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0E40AC" w:rsidP="003A1554">
      <w:pPr>
        <w:spacing w:after="0" w:line="240" w:lineRule="auto"/>
        <w:rPr>
          <w:rFonts w:eastAsiaTheme="minorEastAsia" w:cstheme="minorHAnsi"/>
          <w:noProof/>
          <w:lang w:val="en-US" w:eastAsia="de-DE"/>
        </w:rPr>
      </w:pPr>
      <w:hyperlink r:id="rId8"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2DAF8A8B" w14:textId="0DBBB863" w:rsidR="004B02D6" w:rsidRPr="000E40AC" w:rsidRDefault="004B02D6" w:rsidP="000E40AC">
      <w:pPr>
        <w:pStyle w:val="berschrift1"/>
        <w:rPr>
          <w:rFonts w:ascii="Rubik SemiBold" w:hAnsi="Rubik SemiBold" w:cs="Rubik SemiBold"/>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2CAE7B95" w14:textId="340D06FA" w:rsidR="00EF55E2" w:rsidRPr="00EF55E2" w:rsidRDefault="00EF55E2" w:rsidP="00EF55E2">
      <w:pPr>
        <w:pStyle w:val="berschrift1"/>
        <w:rPr>
          <w:b/>
          <w:bCs/>
          <w:color w:val="auto"/>
          <w:lang w:val="en-US"/>
        </w:rPr>
      </w:pPr>
      <w:proofErr w:type="spellStart"/>
      <w:r w:rsidRPr="00EF55E2">
        <w:rPr>
          <w:b/>
          <w:bCs/>
          <w:color w:val="auto"/>
          <w:lang w:val="en-US"/>
        </w:rPr>
        <w:t>imc</w:t>
      </w:r>
      <w:proofErr w:type="spellEnd"/>
      <w:r w:rsidRPr="00EF55E2">
        <w:rPr>
          <w:b/>
          <w:bCs/>
          <w:color w:val="auto"/>
          <w:lang w:val="en-US"/>
        </w:rPr>
        <w:t xml:space="preserve"> Test &amp; Measurement </w:t>
      </w:r>
      <w:r w:rsidR="0025607C">
        <w:rPr>
          <w:b/>
          <w:bCs/>
          <w:color w:val="auto"/>
          <w:lang w:val="en-US"/>
        </w:rPr>
        <w:t>A</w:t>
      </w:r>
      <w:r w:rsidRPr="00EF55E2">
        <w:rPr>
          <w:b/>
          <w:bCs/>
          <w:color w:val="auto"/>
          <w:lang w:val="en-US"/>
        </w:rPr>
        <w:t xml:space="preserve">nnounces </w:t>
      </w:r>
      <w:r w:rsidR="0025607C">
        <w:rPr>
          <w:b/>
          <w:bCs/>
          <w:color w:val="auto"/>
          <w:lang w:val="en-US"/>
        </w:rPr>
        <w:t>F</w:t>
      </w:r>
      <w:r w:rsidRPr="00EF55E2">
        <w:rPr>
          <w:b/>
          <w:bCs/>
          <w:color w:val="auto"/>
          <w:lang w:val="en-US"/>
        </w:rPr>
        <w:t xml:space="preserve">urther </w:t>
      </w:r>
      <w:r w:rsidR="0025607C">
        <w:rPr>
          <w:b/>
          <w:bCs/>
          <w:color w:val="auto"/>
          <w:lang w:val="en-US"/>
        </w:rPr>
        <w:t>D</w:t>
      </w:r>
      <w:r w:rsidRPr="00EF55E2">
        <w:rPr>
          <w:b/>
          <w:bCs/>
          <w:color w:val="auto"/>
          <w:lang w:val="en-US"/>
        </w:rPr>
        <w:t xml:space="preserve">evelopment of </w:t>
      </w:r>
      <w:proofErr w:type="spellStart"/>
      <w:r w:rsidRPr="00EF55E2">
        <w:rPr>
          <w:b/>
          <w:bCs/>
          <w:color w:val="auto"/>
          <w:lang w:val="en-US"/>
        </w:rPr>
        <w:t>imc</w:t>
      </w:r>
      <w:proofErr w:type="spellEnd"/>
      <w:r w:rsidRPr="00EF55E2">
        <w:rPr>
          <w:b/>
          <w:bCs/>
          <w:color w:val="auto"/>
          <w:lang w:val="en-US"/>
        </w:rPr>
        <w:t xml:space="preserve"> STUDIO 2024 measurement software:</w:t>
      </w:r>
    </w:p>
    <w:p w14:paraId="280BAFA5" w14:textId="1239CDEB" w:rsidR="003A1554" w:rsidRPr="00EF55E2" w:rsidRDefault="0025607C" w:rsidP="00EF55E2">
      <w:pPr>
        <w:pStyle w:val="berschrift1"/>
        <w:rPr>
          <w:b/>
          <w:bCs/>
          <w:color w:val="auto"/>
          <w:sz w:val="28"/>
          <w:szCs w:val="28"/>
          <w:lang w:val="en-US"/>
        </w:rPr>
      </w:pPr>
      <w:r>
        <w:rPr>
          <w:b/>
          <w:bCs/>
          <w:color w:val="auto"/>
          <w:sz w:val="28"/>
          <w:szCs w:val="28"/>
          <w:lang w:val="en-US"/>
        </w:rPr>
        <w:t xml:space="preserve">With </w:t>
      </w:r>
      <w:r w:rsidR="00EF55E2" w:rsidRPr="00EF55E2">
        <w:rPr>
          <w:b/>
          <w:bCs/>
          <w:color w:val="auto"/>
          <w:sz w:val="28"/>
          <w:szCs w:val="28"/>
          <w:lang w:val="en-US"/>
        </w:rPr>
        <w:t xml:space="preserve">Increased </w:t>
      </w:r>
      <w:r>
        <w:rPr>
          <w:b/>
          <w:bCs/>
          <w:color w:val="auto"/>
          <w:sz w:val="28"/>
          <w:szCs w:val="28"/>
          <w:lang w:val="en-US"/>
        </w:rPr>
        <w:t>E</w:t>
      </w:r>
      <w:r w:rsidR="00EF55E2" w:rsidRPr="00EF55E2">
        <w:rPr>
          <w:b/>
          <w:bCs/>
          <w:color w:val="auto"/>
          <w:sz w:val="28"/>
          <w:szCs w:val="28"/>
          <w:lang w:val="en-US"/>
        </w:rPr>
        <w:t xml:space="preserve">fficiency, </w:t>
      </w:r>
      <w:r>
        <w:rPr>
          <w:b/>
          <w:bCs/>
          <w:color w:val="auto"/>
          <w:sz w:val="28"/>
          <w:szCs w:val="28"/>
          <w:lang w:val="en-US"/>
        </w:rPr>
        <w:t>M</w:t>
      </w:r>
      <w:r w:rsidR="00EF55E2" w:rsidRPr="00EF55E2">
        <w:rPr>
          <w:b/>
          <w:bCs/>
          <w:color w:val="auto"/>
          <w:sz w:val="28"/>
          <w:szCs w:val="28"/>
          <w:lang w:val="en-US"/>
        </w:rPr>
        <w:t xml:space="preserve">etadata for </w:t>
      </w:r>
      <w:r>
        <w:rPr>
          <w:b/>
          <w:bCs/>
          <w:color w:val="auto"/>
          <w:sz w:val="28"/>
          <w:szCs w:val="28"/>
          <w:lang w:val="en-US"/>
        </w:rPr>
        <w:t>D</w:t>
      </w:r>
      <w:r w:rsidR="00EF55E2" w:rsidRPr="00EF55E2">
        <w:rPr>
          <w:b/>
          <w:bCs/>
          <w:color w:val="auto"/>
          <w:sz w:val="28"/>
          <w:szCs w:val="28"/>
          <w:lang w:val="en-US"/>
        </w:rPr>
        <w:t xml:space="preserve">etailed documentation of </w:t>
      </w:r>
      <w:r>
        <w:rPr>
          <w:b/>
          <w:bCs/>
          <w:color w:val="auto"/>
          <w:sz w:val="28"/>
          <w:szCs w:val="28"/>
          <w:lang w:val="en-US"/>
        </w:rPr>
        <w:t>M</w:t>
      </w:r>
      <w:r w:rsidR="00EF55E2" w:rsidRPr="00EF55E2">
        <w:rPr>
          <w:b/>
          <w:bCs/>
          <w:color w:val="auto"/>
          <w:sz w:val="28"/>
          <w:szCs w:val="28"/>
          <w:lang w:val="en-US"/>
        </w:rPr>
        <w:t xml:space="preserve">easurement </w:t>
      </w:r>
      <w:r>
        <w:rPr>
          <w:b/>
          <w:bCs/>
          <w:color w:val="auto"/>
          <w:sz w:val="28"/>
          <w:szCs w:val="28"/>
          <w:lang w:val="en-US"/>
        </w:rPr>
        <w:t>C</w:t>
      </w:r>
      <w:r w:rsidR="00EF55E2" w:rsidRPr="00EF55E2">
        <w:rPr>
          <w:b/>
          <w:bCs/>
          <w:color w:val="auto"/>
          <w:sz w:val="28"/>
          <w:szCs w:val="28"/>
          <w:lang w:val="en-US"/>
        </w:rPr>
        <w:t xml:space="preserve">ampaigns and a Python® </w:t>
      </w:r>
      <w:r>
        <w:rPr>
          <w:b/>
          <w:bCs/>
          <w:color w:val="auto"/>
          <w:sz w:val="28"/>
          <w:szCs w:val="28"/>
          <w:lang w:val="en-US"/>
        </w:rPr>
        <w:t>I</w:t>
      </w:r>
      <w:r w:rsidR="00EF55E2" w:rsidRPr="00EF55E2">
        <w:rPr>
          <w:b/>
          <w:bCs/>
          <w:color w:val="auto"/>
          <w:sz w:val="28"/>
          <w:szCs w:val="28"/>
          <w:lang w:val="en-US"/>
        </w:rPr>
        <w:t>nterface</w:t>
      </w:r>
    </w:p>
    <w:p w14:paraId="4265B6AE" w14:textId="4F8B08C6" w:rsidR="008E5E60" w:rsidRPr="008E5E60" w:rsidRDefault="008B44C6" w:rsidP="008E5E60">
      <w:pPr>
        <w:rPr>
          <w:lang w:val="en-US"/>
        </w:rPr>
      </w:pPr>
      <w:r w:rsidRPr="00B44E0B">
        <w:rPr>
          <w:b/>
          <w:bCs/>
          <w:lang w:val="en-US"/>
        </w:rPr>
        <w:t>Berlin</w:t>
      </w:r>
      <w:r w:rsidR="00EF55E2">
        <w:rPr>
          <w:b/>
          <w:bCs/>
          <w:lang w:val="en-US"/>
        </w:rPr>
        <w:t xml:space="preserve"> (Germany), May 29, 2024</w:t>
      </w:r>
      <w:r w:rsidRPr="00B44E0B">
        <w:rPr>
          <w:b/>
          <w:bCs/>
          <w:lang w:val="en-US"/>
        </w:rPr>
        <w:t xml:space="preserve"> -</w:t>
      </w:r>
      <w:r w:rsidR="008E5E60" w:rsidRPr="008E5E60">
        <w:rPr>
          <w:b/>
          <w:bCs/>
          <w:lang w:val="en-US"/>
        </w:rPr>
        <w:t xml:space="preserve"> </w:t>
      </w:r>
      <w:proofErr w:type="spellStart"/>
      <w:r w:rsidR="008E5E60" w:rsidRPr="008E5E60">
        <w:rPr>
          <w:b/>
          <w:bCs/>
          <w:lang w:val="en-US"/>
        </w:rPr>
        <w:t>imc</w:t>
      </w:r>
      <w:proofErr w:type="spellEnd"/>
      <w:r w:rsidR="008E5E60" w:rsidRPr="008E5E60">
        <w:rPr>
          <w:b/>
          <w:bCs/>
          <w:lang w:val="en-US"/>
        </w:rPr>
        <w:t xml:space="preserve"> Test &amp; Measurement, </w:t>
      </w:r>
      <w:r w:rsidR="00815A8C">
        <w:rPr>
          <w:b/>
          <w:bCs/>
          <w:lang w:val="en-US"/>
        </w:rPr>
        <w:t>an</w:t>
      </w:r>
      <w:r w:rsidR="008E5E60" w:rsidRPr="008E5E60">
        <w:rPr>
          <w:b/>
          <w:bCs/>
          <w:lang w:val="en-US"/>
        </w:rPr>
        <w:t xml:space="preserve"> </w:t>
      </w:r>
      <w:proofErr w:type="spellStart"/>
      <w:r w:rsidR="008E5E60" w:rsidRPr="008E5E60">
        <w:rPr>
          <w:b/>
          <w:bCs/>
          <w:lang w:val="en-US"/>
        </w:rPr>
        <w:t>Axiometrix</w:t>
      </w:r>
      <w:proofErr w:type="spellEnd"/>
      <w:r w:rsidR="008E5E60" w:rsidRPr="008E5E60">
        <w:rPr>
          <w:b/>
          <w:bCs/>
          <w:lang w:val="en-US"/>
        </w:rPr>
        <w:t xml:space="preserve"> Solutions</w:t>
      </w:r>
      <w:r w:rsidR="00815A8C">
        <w:rPr>
          <w:b/>
          <w:bCs/>
          <w:lang w:val="en-US"/>
        </w:rPr>
        <w:t xml:space="preserve"> brand</w:t>
      </w:r>
      <w:r w:rsidR="008E5E60" w:rsidRPr="008E5E60">
        <w:rPr>
          <w:b/>
          <w:bCs/>
          <w:lang w:val="en-US"/>
        </w:rPr>
        <w:t xml:space="preserve">, announces the release of </w:t>
      </w:r>
      <w:proofErr w:type="spellStart"/>
      <w:r w:rsidR="008E5E60" w:rsidRPr="008E5E60">
        <w:rPr>
          <w:b/>
          <w:bCs/>
          <w:lang w:val="en-US"/>
        </w:rPr>
        <w:t>imc</w:t>
      </w:r>
      <w:proofErr w:type="spellEnd"/>
      <w:r w:rsidR="008E5E60" w:rsidRPr="008E5E60">
        <w:rPr>
          <w:b/>
          <w:bCs/>
          <w:lang w:val="en-US"/>
        </w:rPr>
        <w:t xml:space="preserve"> STUDIO 2024, the new </w:t>
      </w:r>
      <w:r w:rsidR="007E0331">
        <w:rPr>
          <w:b/>
          <w:bCs/>
          <w:lang w:val="en-US"/>
        </w:rPr>
        <w:t xml:space="preserve">and improved </w:t>
      </w:r>
      <w:r w:rsidR="008E5E60" w:rsidRPr="008E5E60">
        <w:rPr>
          <w:b/>
          <w:bCs/>
          <w:lang w:val="en-US"/>
        </w:rPr>
        <w:t xml:space="preserve">version of the test and measurement software for the entire measurement process. The most important new features include </w:t>
      </w:r>
      <w:r w:rsidR="00815A8C">
        <w:rPr>
          <w:b/>
          <w:bCs/>
          <w:lang w:val="en-US"/>
        </w:rPr>
        <w:t>more</w:t>
      </w:r>
      <w:r w:rsidR="00815A8C" w:rsidRPr="008E5E60">
        <w:rPr>
          <w:b/>
          <w:bCs/>
          <w:lang w:val="en-US"/>
        </w:rPr>
        <w:t xml:space="preserve"> </w:t>
      </w:r>
      <w:r w:rsidR="008E5E60" w:rsidRPr="008E5E60">
        <w:rPr>
          <w:b/>
          <w:bCs/>
          <w:lang w:val="en-US"/>
        </w:rPr>
        <w:t xml:space="preserve">efficient input and management of metadata </w:t>
      </w:r>
      <w:r w:rsidR="00815A8C">
        <w:rPr>
          <w:b/>
          <w:bCs/>
          <w:lang w:val="en-US"/>
        </w:rPr>
        <w:t>for</w:t>
      </w:r>
      <w:r w:rsidR="00815A8C" w:rsidRPr="008E5E60">
        <w:rPr>
          <w:b/>
          <w:bCs/>
          <w:lang w:val="en-US"/>
        </w:rPr>
        <w:t xml:space="preserve"> </w:t>
      </w:r>
      <w:r w:rsidR="008E5E60" w:rsidRPr="008E5E60">
        <w:rPr>
          <w:b/>
          <w:bCs/>
          <w:lang w:val="en-US"/>
        </w:rPr>
        <w:t>document</w:t>
      </w:r>
      <w:r w:rsidR="00815A8C">
        <w:rPr>
          <w:b/>
          <w:bCs/>
          <w:lang w:val="en-US"/>
        </w:rPr>
        <w:t>ing</w:t>
      </w:r>
      <w:r w:rsidR="008E5E60" w:rsidRPr="008E5E60">
        <w:rPr>
          <w:b/>
          <w:bCs/>
          <w:lang w:val="en-US"/>
        </w:rPr>
        <w:t xml:space="preserve"> measurements, for example in test and boundary conditions, </w:t>
      </w:r>
      <w:r w:rsidR="00815A8C">
        <w:rPr>
          <w:b/>
          <w:bCs/>
          <w:lang w:val="en-US"/>
        </w:rPr>
        <w:t xml:space="preserve">as well as </w:t>
      </w:r>
      <w:r w:rsidR="008E5E60" w:rsidRPr="008E5E60">
        <w:rPr>
          <w:b/>
          <w:bCs/>
          <w:lang w:val="en-US"/>
        </w:rPr>
        <w:t xml:space="preserve">support for convenient calibration of measurement microphones and a Python® interface for </w:t>
      </w:r>
      <w:r w:rsidR="00815A8C">
        <w:rPr>
          <w:b/>
          <w:bCs/>
          <w:lang w:val="en-US"/>
        </w:rPr>
        <w:t>enhanced</w:t>
      </w:r>
      <w:r w:rsidR="008E5E60" w:rsidRPr="008E5E60">
        <w:rPr>
          <w:b/>
          <w:bCs/>
          <w:lang w:val="en-US"/>
        </w:rPr>
        <w:t xml:space="preserve"> data analysis options in post-processing. Overall, functionality and </w:t>
      </w:r>
      <w:r w:rsidR="00815A8C">
        <w:rPr>
          <w:b/>
          <w:bCs/>
          <w:lang w:val="en-US"/>
        </w:rPr>
        <w:t>usability</w:t>
      </w:r>
      <w:r w:rsidR="00815A8C" w:rsidRPr="008E5E60">
        <w:rPr>
          <w:b/>
          <w:bCs/>
          <w:lang w:val="en-US"/>
        </w:rPr>
        <w:t xml:space="preserve"> </w:t>
      </w:r>
      <w:r w:rsidR="008E5E60" w:rsidRPr="008E5E60">
        <w:rPr>
          <w:b/>
          <w:bCs/>
          <w:lang w:val="en-US"/>
        </w:rPr>
        <w:t xml:space="preserve">have been improved </w:t>
      </w:r>
      <w:r w:rsidR="00815A8C">
        <w:rPr>
          <w:b/>
          <w:bCs/>
          <w:lang w:val="en-US"/>
        </w:rPr>
        <w:t>along with faster</w:t>
      </w:r>
      <w:r w:rsidR="00815A8C" w:rsidRPr="008E5E60">
        <w:rPr>
          <w:b/>
          <w:bCs/>
          <w:lang w:val="en-US"/>
        </w:rPr>
        <w:t xml:space="preserve"> </w:t>
      </w:r>
      <w:r w:rsidR="008E5E60" w:rsidRPr="008E5E60">
        <w:rPr>
          <w:b/>
          <w:bCs/>
          <w:lang w:val="en-US"/>
        </w:rPr>
        <w:t>reaction speed</w:t>
      </w:r>
      <w:r w:rsidR="00815A8C">
        <w:rPr>
          <w:b/>
          <w:bCs/>
          <w:lang w:val="en-US"/>
        </w:rPr>
        <w:t>s</w:t>
      </w:r>
      <w:r w:rsidR="008E5E60" w:rsidRPr="008E5E60">
        <w:rPr>
          <w:b/>
          <w:bCs/>
          <w:lang w:val="en-US"/>
        </w:rPr>
        <w:t xml:space="preserve"> </w:t>
      </w:r>
      <w:r w:rsidR="00815A8C" w:rsidRPr="008E5E60">
        <w:rPr>
          <w:b/>
          <w:bCs/>
          <w:lang w:val="en-US"/>
        </w:rPr>
        <w:t>when working with configurations of hundreds of active channels</w:t>
      </w:r>
      <w:r w:rsidR="008E5E60" w:rsidRPr="008E5E60">
        <w:rPr>
          <w:b/>
          <w:bCs/>
          <w:lang w:val="en-US"/>
        </w:rPr>
        <w:t>.</w:t>
      </w:r>
    </w:p>
    <w:p w14:paraId="68329633" w14:textId="239B1A3A" w:rsidR="007E0331" w:rsidRDefault="007E0331" w:rsidP="008E5E60">
      <w:pPr>
        <w:rPr>
          <w:lang w:val="en-US"/>
        </w:rPr>
      </w:pPr>
      <w:proofErr w:type="gramStart"/>
      <w:r w:rsidRPr="007E0331">
        <w:rPr>
          <w:lang w:val="en-US"/>
        </w:rPr>
        <w:t>In order to</w:t>
      </w:r>
      <w:proofErr w:type="gramEnd"/>
      <w:r w:rsidRPr="007E0331">
        <w:rPr>
          <w:lang w:val="en-US"/>
        </w:rPr>
        <w:t xml:space="preserve"> enable test engineers working with IMC measurement systems and data loggers to concentrate even more on their core competence in</w:t>
      </w:r>
      <w:r w:rsidR="00815A8C">
        <w:rPr>
          <w:lang w:val="en-US"/>
        </w:rPr>
        <w:t xml:space="preserve"> the</w:t>
      </w:r>
      <w:r w:rsidRPr="007E0331">
        <w:rPr>
          <w:lang w:val="en-US"/>
        </w:rPr>
        <w:t xml:space="preserve"> future, namely the reliable execution of measurements and sound interpretation of their results</w:t>
      </w:r>
      <w:r w:rsidR="008E5E60" w:rsidRPr="008E5E60">
        <w:rPr>
          <w:lang w:val="en-US"/>
        </w:rPr>
        <w:t xml:space="preserve">, </w:t>
      </w:r>
      <w:proofErr w:type="spellStart"/>
      <w:r>
        <w:rPr>
          <w:lang w:val="en-US"/>
        </w:rPr>
        <w:t>imc</w:t>
      </w:r>
      <w:proofErr w:type="spellEnd"/>
      <w:r>
        <w:rPr>
          <w:lang w:val="en-US"/>
        </w:rPr>
        <w:t xml:space="preserve"> STUDIO’s </w:t>
      </w:r>
      <w:r w:rsidR="008E5E60" w:rsidRPr="008E5E60">
        <w:rPr>
          <w:lang w:val="en-US"/>
        </w:rPr>
        <w:t>efficiency, functionality</w:t>
      </w:r>
      <w:r>
        <w:rPr>
          <w:lang w:val="en-US"/>
        </w:rPr>
        <w:t>,</w:t>
      </w:r>
      <w:r w:rsidR="008E5E60" w:rsidRPr="008E5E60">
        <w:rPr>
          <w:lang w:val="en-US"/>
        </w:rPr>
        <w:t xml:space="preserve"> and user-friendliness have been further enhanced. </w:t>
      </w:r>
      <w:r w:rsidRPr="007E0331">
        <w:rPr>
          <w:lang w:val="en-US"/>
        </w:rPr>
        <w:t>These enhancements include comprehensive measurement documentation options using metadata, new useful interfaces</w:t>
      </w:r>
      <w:r>
        <w:rPr>
          <w:lang w:val="en-US"/>
        </w:rPr>
        <w:t>,</w:t>
      </w:r>
      <w:r w:rsidRPr="007E0331">
        <w:rPr>
          <w:lang w:val="en-US"/>
        </w:rPr>
        <w:t xml:space="preserve"> and the recording of the complete calibration history of measurement microphones for the purpose of traceability and trend detection.</w:t>
      </w:r>
    </w:p>
    <w:p w14:paraId="6DC8E0A2" w14:textId="4A67D662" w:rsidR="007E0331" w:rsidRDefault="007E0331" w:rsidP="008E5E60">
      <w:pPr>
        <w:rPr>
          <w:lang w:val="en-US"/>
        </w:rPr>
      </w:pPr>
      <w:r>
        <w:rPr>
          <w:lang w:val="en-US"/>
        </w:rPr>
        <w:t>To</w:t>
      </w:r>
      <w:r w:rsidRPr="007E0331">
        <w:rPr>
          <w:lang w:val="en-US"/>
        </w:rPr>
        <w:t xml:space="preserve"> draw the most accurate conclusions from the results of complex measurement series for later analysis, it </w:t>
      </w:r>
      <w:r w:rsidR="00710581">
        <w:rPr>
          <w:lang w:val="en-US"/>
        </w:rPr>
        <w:t>is</w:t>
      </w:r>
      <w:r w:rsidRPr="007E0331">
        <w:rPr>
          <w:lang w:val="en-US"/>
        </w:rPr>
        <w:t xml:space="preserve"> beneficial to carefully document all important additional information on test conditions and any parameters or environmental </w:t>
      </w:r>
      <w:r w:rsidR="00710581">
        <w:rPr>
          <w:lang w:val="en-US"/>
        </w:rPr>
        <w:t xml:space="preserve">variables </w:t>
      </w:r>
      <w:proofErr w:type="gramStart"/>
      <w:r w:rsidR="00710581">
        <w:rPr>
          <w:lang w:val="en-US"/>
        </w:rPr>
        <w:t>that  changed</w:t>
      </w:r>
      <w:proofErr w:type="gramEnd"/>
      <w:r w:rsidR="00710581">
        <w:rPr>
          <w:lang w:val="en-US"/>
        </w:rPr>
        <w:t xml:space="preserve"> during</w:t>
      </w:r>
      <w:r w:rsidRPr="007E0331">
        <w:rPr>
          <w:lang w:val="en-US"/>
        </w:rPr>
        <w:t xml:space="preserve"> the process. This is the best way to gain the most valuable insights from valuable and carefully compiled measurement data. </w:t>
      </w:r>
      <w:proofErr w:type="spellStart"/>
      <w:r w:rsidRPr="007E0331">
        <w:rPr>
          <w:lang w:val="en-US"/>
        </w:rPr>
        <w:t>Imc</w:t>
      </w:r>
      <w:proofErr w:type="spellEnd"/>
      <w:r w:rsidRPr="007E0331">
        <w:rPr>
          <w:lang w:val="en-US"/>
        </w:rPr>
        <w:t xml:space="preserve"> STUDIO offers a convenient solution for managing metadata. It can prompt for input and then assign metadata in text or numerical form to measurement data, which is available both in FAMOS and for display and editing in display panels and reports.</w:t>
      </w:r>
    </w:p>
    <w:p w14:paraId="4959AA39" w14:textId="316DE0B3" w:rsidR="007E0331" w:rsidRDefault="007E0331" w:rsidP="008E5E60">
      <w:pPr>
        <w:rPr>
          <w:lang w:val="en-US"/>
        </w:rPr>
      </w:pPr>
      <w:r w:rsidRPr="007E0331">
        <w:rPr>
          <w:lang w:val="en-US"/>
        </w:rPr>
        <w:t xml:space="preserve">The new Python® interface </w:t>
      </w:r>
      <w:proofErr w:type="gramStart"/>
      <w:r w:rsidRPr="007E0331">
        <w:rPr>
          <w:lang w:val="en-US"/>
        </w:rPr>
        <w:t>opens up</w:t>
      </w:r>
      <w:proofErr w:type="gramEnd"/>
      <w:r w:rsidRPr="007E0331">
        <w:rPr>
          <w:lang w:val="en-US"/>
        </w:rPr>
        <w:t xml:space="preserve"> the possibility of combining measurement data with </w:t>
      </w:r>
      <w:r w:rsidR="0099786A">
        <w:rPr>
          <w:lang w:val="en-US"/>
        </w:rPr>
        <w:t>one of industry’s most popular</w:t>
      </w:r>
      <w:r w:rsidR="0099786A" w:rsidRPr="007E0331">
        <w:rPr>
          <w:lang w:val="en-US"/>
        </w:rPr>
        <w:t xml:space="preserve"> </w:t>
      </w:r>
      <w:r w:rsidRPr="007E0331">
        <w:rPr>
          <w:lang w:val="en-US"/>
        </w:rPr>
        <w:t>programming language</w:t>
      </w:r>
      <w:r w:rsidR="0099786A">
        <w:rPr>
          <w:lang w:val="en-US"/>
        </w:rPr>
        <w:t>s – for instance</w:t>
      </w:r>
      <w:r w:rsidRPr="007E0331">
        <w:rPr>
          <w:lang w:val="en-US"/>
        </w:rPr>
        <w:t xml:space="preserve"> in the field</w:t>
      </w:r>
      <w:r w:rsidR="0099786A">
        <w:rPr>
          <w:lang w:val="en-US"/>
        </w:rPr>
        <w:t>s</w:t>
      </w:r>
      <w:r w:rsidRPr="007E0331">
        <w:rPr>
          <w:lang w:val="en-US"/>
        </w:rPr>
        <w:t xml:space="preserve"> of machine learning (ML) and artificial intelligence (AI)</w:t>
      </w:r>
      <w:r w:rsidR="0099786A">
        <w:rPr>
          <w:lang w:val="en-US"/>
        </w:rPr>
        <w:t xml:space="preserve"> –</w:t>
      </w:r>
      <w:r w:rsidRPr="007E0331">
        <w:rPr>
          <w:lang w:val="en-US"/>
        </w:rPr>
        <w:t xml:space="preserve"> in post-processing. This </w:t>
      </w:r>
      <w:proofErr w:type="gramStart"/>
      <w:r w:rsidRPr="007E0331">
        <w:rPr>
          <w:lang w:val="en-US"/>
        </w:rPr>
        <w:t>opens up</w:t>
      </w:r>
      <w:proofErr w:type="gramEnd"/>
      <w:r w:rsidRPr="007E0331">
        <w:rPr>
          <w:lang w:val="en-US"/>
        </w:rPr>
        <w:t xml:space="preserve"> new, innovative ways of analysis by integrating </w:t>
      </w:r>
      <w:r w:rsidRPr="007E0331">
        <w:rPr>
          <w:lang w:val="en-US"/>
        </w:rPr>
        <w:lastRenderedPageBreak/>
        <w:t xml:space="preserve">algorithms coded in Python® and offers the opportunity to benefit from a global and collaborative </w:t>
      </w:r>
      <w:r w:rsidR="000E40AC" w:rsidRPr="007E0331">
        <w:rPr>
          <w:lang w:val="en-US"/>
        </w:rPr>
        <w:t>open-source</w:t>
      </w:r>
      <w:r w:rsidRPr="007E0331">
        <w:rPr>
          <w:lang w:val="en-US"/>
        </w:rPr>
        <w:t xml:space="preserve"> community. For users who already use established workflows and processes with Python®, </w:t>
      </w:r>
      <w:proofErr w:type="spellStart"/>
      <w:r w:rsidRPr="007E0331">
        <w:rPr>
          <w:lang w:val="en-US"/>
        </w:rPr>
        <w:t>imc</w:t>
      </w:r>
      <w:proofErr w:type="spellEnd"/>
      <w:r w:rsidRPr="007E0331">
        <w:rPr>
          <w:lang w:val="en-US"/>
        </w:rPr>
        <w:t xml:space="preserve"> STUDIO fits in seamlessly. </w:t>
      </w:r>
    </w:p>
    <w:p w14:paraId="0CE6452B" w14:textId="74C1C96F" w:rsidR="008E5E60" w:rsidRPr="008E5E60" w:rsidRDefault="008E5E60" w:rsidP="008E5E60">
      <w:pPr>
        <w:rPr>
          <w:lang w:val="en-US"/>
        </w:rPr>
      </w:pPr>
      <w:r w:rsidRPr="008E5E60">
        <w:rPr>
          <w:lang w:val="en-US"/>
        </w:rPr>
        <w:t xml:space="preserve">As standardized software, </w:t>
      </w:r>
      <w:proofErr w:type="spellStart"/>
      <w:r w:rsidRPr="008E5E60">
        <w:rPr>
          <w:lang w:val="en-US"/>
        </w:rPr>
        <w:t>imc</w:t>
      </w:r>
      <w:proofErr w:type="spellEnd"/>
      <w:r w:rsidRPr="008E5E60">
        <w:rPr>
          <w:lang w:val="en-US"/>
        </w:rPr>
        <w:t xml:space="preserve"> STUDIO 2024 supports all previous generations of </w:t>
      </w:r>
      <w:proofErr w:type="spellStart"/>
      <w:r w:rsidRPr="008E5E60">
        <w:rPr>
          <w:lang w:val="en-US"/>
        </w:rPr>
        <w:t>imc</w:t>
      </w:r>
      <w:proofErr w:type="spellEnd"/>
      <w:r w:rsidRPr="008E5E60">
        <w:rPr>
          <w:lang w:val="en-US"/>
        </w:rPr>
        <w:t xml:space="preserve"> systems, in particular the new </w:t>
      </w:r>
      <w:proofErr w:type="spellStart"/>
      <w:r w:rsidRPr="008E5E60">
        <w:rPr>
          <w:lang w:val="en-US"/>
        </w:rPr>
        <w:t>imc</w:t>
      </w:r>
      <w:proofErr w:type="spellEnd"/>
      <w:r w:rsidRPr="008E5E60">
        <w:rPr>
          <w:lang w:val="en-US"/>
        </w:rPr>
        <w:t xml:space="preserve"> </w:t>
      </w:r>
      <w:proofErr w:type="spellStart"/>
      <w:r w:rsidRPr="008E5E60">
        <w:rPr>
          <w:lang w:val="en-US"/>
        </w:rPr>
        <w:t>ARGUSfit</w:t>
      </w:r>
      <w:proofErr w:type="spellEnd"/>
      <w:r w:rsidRPr="008E5E60">
        <w:rPr>
          <w:lang w:val="en-US"/>
        </w:rPr>
        <w:t xml:space="preserve"> data logger with all current modules and functionalities.</w:t>
      </w:r>
    </w:p>
    <w:p w14:paraId="6F5A30F0" w14:textId="3952B371" w:rsidR="00420BC2" w:rsidRPr="007F1B18" w:rsidRDefault="00420BC2" w:rsidP="00420BC2">
      <w:pPr>
        <w:rPr>
          <w:lang w:val="en-US"/>
        </w:rPr>
      </w:pPr>
      <w:r w:rsidRPr="007F1B18">
        <w:rPr>
          <w:lang w:val="en-US"/>
        </w:rPr>
        <w:t xml:space="preserve">Please visit </w:t>
      </w:r>
      <w:r w:rsidR="001F1AC2" w:rsidRPr="001F1AC2">
        <w:rPr>
          <w:lang w:val="en-US"/>
        </w:rPr>
        <w:t>https://info.imc-tm.com/whats-new-in-imc-studio-2024/</w:t>
      </w:r>
      <w:r w:rsidR="008E5E60">
        <w:rPr>
          <w:lang w:val="en-US"/>
        </w:rPr>
        <w:t xml:space="preserve"> </w:t>
      </w:r>
      <w:r w:rsidRPr="007F1B18">
        <w:rPr>
          <w:lang w:val="en-US"/>
        </w:rPr>
        <w:t>for further information on the product.</w:t>
      </w:r>
    </w:p>
    <w:p w14:paraId="33935837" w14:textId="77777777" w:rsidR="0017705F" w:rsidRPr="008D0F5F" w:rsidRDefault="0017705F" w:rsidP="0017705F">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proofErr w:type="spellStart"/>
      <w:r w:rsidRPr="008D0F5F">
        <w:rPr>
          <w:rFonts w:ascii="Rubik SemiBold" w:hAnsi="Rubik SemiBold" w:cs="Rubik SemiBold"/>
          <w:color w:val="auto"/>
          <w:lang w:val="en-US"/>
        </w:rPr>
        <w:t>imc</w:t>
      </w:r>
      <w:proofErr w:type="spellEnd"/>
      <w:r w:rsidRPr="008D0F5F">
        <w:rPr>
          <w:rFonts w:ascii="Rubik SemiBold" w:hAnsi="Rubik SemiBold" w:cs="Rubik SemiBold"/>
          <w:color w:val="auto"/>
          <w:lang w:val="en-US"/>
        </w:rPr>
        <w:t xml:space="preserve"> Test &amp; Measurement GmbH</w:t>
      </w:r>
    </w:p>
    <w:p w14:paraId="76B00259" w14:textId="415E25EC" w:rsidR="00F133C3" w:rsidRPr="004B02D6" w:rsidRDefault="0017705F" w:rsidP="0017705F">
      <w:pPr>
        <w:rPr>
          <w:lang w:val="en-US"/>
        </w:rPr>
      </w:pPr>
      <w:proofErr w:type="spellStart"/>
      <w:r w:rsidRPr="00BA2817">
        <w:rPr>
          <w:lang w:val="en-US"/>
        </w:rPr>
        <w:t>imc</w:t>
      </w:r>
      <w:proofErr w:type="spellEnd"/>
      <w:r w:rsidRPr="00BA2817">
        <w:rPr>
          <w:lang w:val="en-US"/>
        </w:rPr>
        <w:t xml:space="preserve"> Test &amp; Measurement (Berlin) manufactures innovative solutions for test and measurement in research, development, </w:t>
      </w:r>
      <w:proofErr w:type="gramStart"/>
      <w:r w:rsidRPr="00BA2817">
        <w:rPr>
          <w:lang w:val="en-US"/>
        </w:rPr>
        <w:t>service</w:t>
      </w:r>
      <w:proofErr w:type="gramEnd"/>
      <w:r w:rsidRPr="00BA2817">
        <w:rPr>
          <w:lang w:val="en-US"/>
        </w:rPr>
        <w:t xml:space="preserve"> and production. </w:t>
      </w:r>
      <w:r>
        <w:rPr>
          <w:lang w:val="en-US"/>
        </w:rPr>
        <w:br/>
      </w:r>
      <w:r w:rsidRPr="00BA2817">
        <w:rPr>
          <w:lang w:val="en-US"/>
        </w:rPr>
        <w:t xml:space="preserve">It caters to customers in automotive and mechanical engineering and in the railway, </w:t>
      </w:r>
      <w:proofErr w:type="gramStart"/>
      <w:r w:rsidRPr="00BA2817">
        <w:rPr>
          <w:lang w:val="en-US"/>
        </w:rPr>
        <w:t>aerospace</w:t>
      </w:r>
      <w:proofErr w:type="gramEnd"/>
      <w:r w:rsidRPr="00BA2817">
        <w:rPr>
          <w:lang w:val="en-US"/>
        </w:rPr>
        <w:t xml:space="preserve"> and energy industry worldwide. </w:t>
      </w:r>
      <w:proofErr w:type="spellStart"/>
      <w:r w:rsidRPr="00BA2817">
        <w:rPr>
          <w:lang w:val="en-US"/>
        </w:rPr>
        <w:t>imc</w:t>
      </w:r>
      <w:proofErr w:type="spellEnd"/>
      <w:r w:rsidRPr="00BA2817">
        <w:rPr>
          <w:lang w:val="en-US"/>
        </w:rPr>
        <w:t xml:space="preserve">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proofErr w:type="spellStart"/>
      <w:r w:rsidRPr="00BA2817">
        <w:rPr>
          <w:lang w:val="en-US"/>
        </w:rPr>
        <w:t>imc</w:t>
      </w:r>
      <w:proofErr w:type="spellEnd"/>
      <w:r w:rsidRPr="00BA2817">
        <w:rPr>
          <w:lang w:val="en-US"/>
        </w:rPr>
        <w:t xml:space="preserve"> Test &amp; Measurement is part of </w:t>
      </w:r>
      <w:proofErr w:type="spellStart"/>
      <w:r w:rsidRPr="00BA2817">
        <w:rPr>
          <w:lang w:val="en-US"/>
        </w:rPr>
        <w:t>Axiometrix</w:t>
      </w:r>
      <w:proofErr w:type="spellEnd"/>
      <w:r w:rsidRPr="00BA2817">
        <w:rPr>
          <w:lang w:val="en-US"/>
        </w:rPr>
        <w:t xml:space="preserve"> Solutions, a leading test solutions provider comprised of </w:t>
      </w:r>
      <w:proofErr w:type="gramStart"/>
      <w:r w:rsidRPr="00BA2817">
        <w:rPr>
          <w:lang w:val="en-US"/>
        </w:rPr>
        <w:t>globally-recognized</w:t>
      </w:r>
      <w:proofErr w:type="gramEnd"/>
      <w:r w:rsidRPr="00BA2817">
        <w:rPr>
          <w:lang w:val="en-US"/>
        </w:rPr>
        <w:t xml:space="preserve"> measurement brands, including Audio Precision and GRAS Sound &amp; Vibration.</w:t>
      </w:r>
    </w:p>
    <w:sectPr w:rsidR="00F133C3" w:rsidRPr="004B02D6" w:rsidSect="00C6592A">
      <w:headerReference w:type="default" r:id="rId9"/>
      <w:footerReference w:type="even" r:id="rId10"/>
      <w:footerReference w:type="default" r:id="rId11"/>
      <w:headerReference w:type="first" r:id="rId12"/>
      <w:footerReference w:type="first" r:id="rId13"/>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altName w:val="Arial"/>
    <w:panose1 w:val="00000000000000000000"/>
    <w:charset w:val="00"/>
    <w:family w:val="modern"/>
    <w:notTrueType/>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7108E" w14:textId="77777777" w:rsidR="008D0AC0" w:rsidRPr="008D0AC0" w:rsidRDefault="008D0AC0" w:rsidP="008D0AC0">
    <w:pPr>
      <w:pStyle w:val="Fuzeile"/>
      <w:jc w:val="center"/>
      <w:rPr>
        <w:rFonts w:asciiTheme="majorHAnsi" w:hAnsiTheme="majorHAnsi" w:cstheme="majorHAnsi"/>
        <w:sz w:val="14"/>
        <w:szCs w:val="14"/>
        <w:lang w:val="en-US"/>
      </w:rPr>
    </w:pPr>
    <w:bookmarkStart w:id="1" w:name="_Hlk117263719"/>
    <w:r w:rsidRPr="008D0AC0">
      <w:rPr>
        <w:rFonts w:asciiTheme="majorHAnsi" w:hAnsiTheme="majorHAnsi" w:cstheme="majorHAnsi"/>
        <w:sz w:val="14"/>
        <w:szCs w:val="14"/>
        <w:lang w:val="en-US"/>
      </w:rPr>
      <w:t>Reference No.: PR-IMC-YEAR-No-PRODUCT</w:t>
    </w:r>
  </w:p>
  <w:bookmarkEnd w:id="1"/>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D0B5E"/>
    <w:rsid w:val="000E40AC"/>
    <w:rsid w:val="00130FEF"/>
    <w:rsid w:val="0017705F"/>
    <w:rsid w:val="001A5F74"/>
    <w:rsid w:val="001F1AC2"/>
    <w:rsid w:val="002276CE"/>
    <w:rsid w:val="00253529"/>
    <w:rsid w:val="0025607C"/>
    <w:rsid w:val="002634DC"/>
    <w:rsid w:val="00294134"/>
    <w:rsid w:val="002A3DFA"/>
    <w:rsid w:val="002B6481"/>
    <w:rsid w:val="003A1554"/>
    <w:rsid w:val="00420BC2"/>
    <w:rsid w:val="00485092"/>
    <w:rsid w:val="004B02D6"/>
    <w:rsid w:val="004E7265"/>
    <w:rsid w:val="00510AFC"/>
    <w:rsid w:val="00523F57"/>
    <w:rsid w:val="0056771E"/>
    <w:rsid w:val="006722B0"/>
    <w:rsid w:val="006D1DA9"/>
    <w:rsid w:val="006D3415"/>
    <w:rsid w:val="006D6E55"/>
    <w:rsid w:val="00710581"/>
    <w:rsid w:val="00746AB3"/>
    <w:rsid w:val="00762913"/>
    <w:rsid w:val="00771721"/>
    <w:rsid w:val="007876ED"/>
    <w:rsid w:val="007C6791"/>
    <w:rsid w:val="007E0331"/>
    <w:rsid w:val="00815A8C"/>
    <w:rsid w:val="008A5530"/>
    <w:rsid w:val="008B44C6"/>
    <w:rsid w:val="008D0AC0"/>
    <w:rsid w:val="008D0F5F"/>
    <w:rsid w:val="008E3F9F"/>
    <w:rsid w:val="008E5E60"/>
    <w:rsid w:val="0099786A"/>
    <w:rsid w:val="009F7B29"/>
    <w:rsid w:val="00A100AF"/>
    <w:rsid w:val="00A46494"/>
    <w:rsid w:val="00AC3729"/>
    <w:rsid w:val="00AC7B71"/>
    <w:rsid w:val="00AE2C36"/>
    <w:rsid w:val="00AE69B6"/>
    <w:rsid w:val="00B82E14"/>
    <w:rsid w:val="00B874C0"/>
    <w:rsid w:val="00C31A83"/>
    <w:rsid w:val="00C655F4"/>
    <w:rsid w:val="00C6592A"/>
    <w:rsid w:val="00C841DC"/>
    <w:rsid w:val="00C85DD8"/>
    <w:rsid w:val="00CB1AAE"/>
    <w:rsid w:val="00CF7297"/>
    <w:rsid w:val="00D453A4"/>
    <w:rsid w:val="00E351F0"/>
    <w:rsid w:val="00E46EE6"/>
    <w:rsid w:val="00E72872"/>
    <w:rsid w:val="00EA427A"/>
    <w:rsid w:val="00EA65BE"/>
    <w:rsid w:val="00EB1935"/>
    <w:rsid w:val="00EC1D54"/>
    <w:rsid w:val="00EF55E2"/>
    <w:rsid w:val="00F133C3"/>
    <w:rsid w:val="00F1788C"/>
    <w:rsid w:val="00F602C2"/>
    <w:rsid w:val="00F96BE8"/>
    <w:rsid w:val="00FB0D9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styleId="NichtaufgelsteErwhnung">
    <w:name w:val="Unresolved Mention"/>
    <w:basedOn w:val="Absatz-Standardschriftart"/>
    <w:uiPriority w:val="99"/>
    <w:semiHidden/>
    <w:unhideWhenUsed/>
    <w:rsid w:val="008E5E60"/>
    <w:rPr>
      <w:color w:val="605E5C"/>
      <w:shd w:val="clear" w:color="auto" w:fill="E1DFDD"/>
    </w:rPr>
  </w:style>
  <w:style w:type="paragraph" w:styleId="berarbeitung">
    <w:name w:val="Revision"/>
    <w:hidden/>
    <w:uiPriority w:val="71"/>
    <w:rsid w:val="00815A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caroline.gabbert@imc-tm.d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528A2-E306-409F-BB9B-8962CED7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1</Pages>
  <Words>535</Words>
  <Characters>3263</Characters>
  <Application>Microsoft Office Word</Application>
  <DocSecurity>0</DocSecurity>
  <Lines>50</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Becker</dc:creator>
  <cp:keywords/>
  <cp:lastModifiedBy>Caroline Gabbert</cp:lastModifiedBy>
  <cp:revision>4</cp:revision>
  <cp:lastPrinted>2024-05-29T09:44:00Z</cp:lastPrinted>
  <dcterms:created xsi:type="dcterms:W3CDTF">2024-05-29T09:41:00Z</dcterms:created>
  <dcterms:modified xsi:type="dcterms:W3CDTF">2024-05-29T09:44:00Z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ies>
</file>