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AAF90" w14:textId="77777777" w:rsidR="00600F0C" w:rsidRDefault="00874611">
      <w:pPr>
        <w:jc w:val="center"/>
        <w:rPr>
          <w:rFonts w:ascii="Calibri" w:eastAsia="Calibri" w:hAnsi="Calibri" w:cs="Calibri"/>
          <w:b/>
          <w:color w:val="004687"/>
          <w:sz w:val="36"/>
          <w:szCs w:val="36"/>
        </w:rPr>
      </w:pPr>
      <w:r>
        <w:rPr>
          <w:rFonts w:ascii="Calibri" w:eastAsia="Calibri" w:hAnsi="Calibri" w:cs="Calibri"/>
          <w:b/>
          <w:color w:val="004687"/>
          <w:sz w:val="36"/>
          <w:szCs w:val="36"/>
        </w:rPr>
        <w:t>Robustes, schnelles und modulares Messsystem für telemetrische oder drahtgebundene Anwendungen</w:t>
      </w:r>
    </w:p>
    <w:p w14:paraId="7BFE11C8" w14:textId="77777777" w:rsidR="00600F0C" w:rsidRDefault="00600F0C">
      <w:pPr>
        <w:jc w:val="center"/>
        <w:rPr>
          <w:rFonts w:ascii="Calibri" w:eastAsia="Calibri" w:hAnsi="Calibri" w:cs="Calibri"/>
          <w:b/>
          <w:color w:val="004687"/>
          <w:sz w:val="32"/>
          <w:szCs w:val="32"/>
        </w:rPr>
      </w:pPr>
    </w:p>
    <w:p w14:paraId="5CFD2A34" w14:textId="77777777" w:rsidR="00600F0C" w:rsidRDefault="00874611">
      <w:pPr>
        <w:spacing w:line="360" w:lineRule="auto"/>
        <w:rPr>
          <w:rFonts w:ascii="Calibri" w:eastAsia="Calibri" w:hAnsi="Calibri" w:cs="Calibri"/>
          <w:sz w:val="22"/>
          <w:szCs w:val="22"/>
        </w:rPr>
      </w:pPr>
      <w:r>
        <w:rPr>
          <w:rFonts w:ascii="Calibri" w:eastAsia="Calibri" w:hAnsi="Calibri" w:cs="Calibri"/>
          <w:b/>
          <w:noProof/>
        </w:rPr>
        <w:drawing>
          <wp:inline distT="0" distB="0" distL="0" distR="0" wp14:anchorId="687052E5" wp14:editId="382909A3">
            <wp:extent cx="5762625" cy="3838575"/>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6"/>
                    <a:srcRect/>
                    <a:stretch>
                      <a:fillRect/>
                    </a:stretch>
                  </pic:blipFill>
                  <pic:spPr>
                    <a:xfrm>
                      <a:off x="0" y="0"/>
                      <a:ext cx="5762625" cy="3838575"/>
                    </a:xfrm>
                    <a:prstGeom prst="rect">
                      <a:avLst/>
                    </a:prstGeom>
                    <a:ln/>
                  </pic:spPr>
                </pic:pic>
              </a:graphicData>
            </a:graphic>
          </wp:inline>
        </w:drawing>
      </w:r>
    </w:p>
    <w:p w14:paraId="7748F32A" w14:textId="70CBF37C" w:rsidR="00600F0C" w:rsidRDefault="00874611">
      <w:pPr>
        <w:spacing w:line="360" w:lineRule="auto"/>
        <w:rPr>
          <w:rFonts w:ascii="Calibri" w:eastAsia="Calibri" w:hAnsi="Calibri" w:cs="Calibri"/>
          <w:sz w:val="22"/>
          <w:szCs w:val="22"/>
        </w:rPr>
      </w:pPr>
      <w:r>
        <w:rPr>
          <w:rFonts w:ascii="Calibri" w:eastAsia="Calibri" w:hAnsi="Calibri" w:cs="Calibri"/>
          <w:sz w:val="22"/>
          <w:szCs w:val="22"/>
        </w:rPr>
        <w:t xml:space="preserve">Berlin, 26.06.2018 –  Auf der Fachmesse SENSOR+TEST 2018 in Nürnberg präsentiert die KMT - Kraus Messtechnik GmbH gemeinsam mit der imc Meßsysteme GmbH ihr neues Mehrkanal-Messsystem MTP-NT. Das System zeichnet sich durch einen vollständig modularen Aufbau aus und lässt sich sowohl stationär als auch telemetrisch einsetzen. Es besteht aus einem Controller-Modul, einer induktiven Versorgungseinheit und frei wählbaren Sensormodulen. Mit zwei Modultypen, einem universellen für Spannung, DMS und IEPE-Sensoren und einem Temperaturmodul für Thermoelemente und PT100/1000, lassen sich alle typischen Sensoren erfassen. Je nach Aufgabenstellung kombiniert der Anwender die Module passend zu Sensoranzahl und -typen zu einem individuellen Gesamtsystem mit bis zu </w:t>
      </w:r>
      <w:r w:rsidR="00FE2E7E">
        <w:rPr>
          <w:rFonts w:ascii="Calibri" w:eastAsia="Calibri" w:hAnsi="Calibri" w:cs="Calibri"/>
          <w:sz w:val="22"/>
          <w:szCs w:val="22"/>
        </w:rPr>
        <w:t>128</w:t>
      </w:r>
      <w:r>
        <w:rPr>
          <w:rFonts w:ascii="Calibri" w:eastAsia="Calibri" w:hAnsi="Calibri" w:cs="Calibri"/>
          <w:sz w:val="22"/>
          <w:szCs w:val="22"/>
        </w:rPr>
        <w:t xml:space="preserve"> Kanälen. Dank seiner geringen Größe und des robusten Aufbaus eignet sich die Telemetrie besonders für Anwendungen auf rotierenden Wellen und drehenden Teilen. Ein typischer Einsatz ist das Testen von Achsen, Antrieben, Bremsen oder Getriebewellen. Das System ist dafür ausgelegt, über Jahre im Dauereinsatz zu arbeiten und das </w:t>
      </w:r>
      <w:r>
        <w:rPr>
          <w:rFonts w:ascii="Calibri" w:eastAsia="Calibri" w:hAnsi="Calibri" w:cs="Calibri"/>
          <w:sz w:val="22"/>
          <w:szCs w:val="22"/>
        </w:rPr>
        <w:lastRenderedPageBreak/>
        <w:t xml:space="preserve">unter schwersten Bedingungen, wie beispielsweise an Radsätzen von Zügen. Wird die Telemetrie drahtgebunden betrieben, stellt sie gleichzeitig ein besonders robustes </w:t>
      </w:r>
      <w:r w:rsidR="002B5238">
        <w:rPr>
          <w:rFonts w:ascii="Calibri" w:eastAsia="Calibri" w:hAnsi="Calibri" w:cs="Calibri"/>
          <w:sz w:val="22"/>
          <w:szCs w:val="22"/>
        </w:rPr>
        <w:t>und verteilbares Messsystem dar.</w:t>
      </w:r>
      <w:r>
        <w:rPr>
          <w:rFonts w:ascii="Calibri" w:eastAsia="Calibri" w:hAnsi="Calibri" w:cs="Calibri"/>
          <w:sz w:val="22"/>
          <w:szCs w:val="22"/>
        </w:rPr>
        <w:t xml:space="preserve"> </w:t>
      </w:r>
      <w:r w:rsidR="002B5238">
        <w:rPr>
          <w:rFonts w:ascii="Calibri" w:eastAsia="Calibri" w:hAnsi="Calibri" w:cs="Calibri"/>
          <w:sz w:val="22"/>
          <w:szCs w:val="22"/>
        </w:rPr>
        <w:t>Es ist</w:t>
      </w:r>
      <w:r>
        <w:rPr>
          <w:rFonts w:ascii="Calibri" w:eastAsia="Calibri" w:hAnsi="Calibri" w:cs="Calibri"/>
          <w:sz w:val="22"/>
          <w:szCs w:val="22"/>
        </w:rPr>
        <w:t xml:space="preserve"> ideal für Messungen in rauen Umgebungen mit beengten Platzverhältnissen geeignet, wie beispielsweise </w:t>
      </w:r>
      <w:r w:rsidR="002B5238">
        <w:rPr>
          <w:rFonts w:ascii="Calibri" w:eastAsia="Calibri" w:hAnsi="Calibri" w:cs="Calibri"/>
          <w:sz w:val="22"/>
          <w:szCs w:val="22"/>
        </w:rPr>
        <w:t xml:space="preserve">in dem </w:t>
      </w:r>
      <w:r>
        <w:rPr>
          <w:rFonts w:ascii="Calibri" w:eastAsia="Calibri" w:hAnsi="Calibri" w:cs="Calibri"/>
          <w:sz w:val="22"/>
          <w:szCs w:val="22"/>
        </w:rPr>
        <w:t>Motorraum eines Fahrzeugs.</w:t>
      </w:r>
    </w:p>
    <w:p w14:paraId="44A59023" w14:textId="77777777" w:rsidR="00600F0C" w:rsidRDefault="00600F0C">
      <w:pPr>
        <w:spacing w:line="360" w:lineRule="auto"/>
        <w:rPr>
          <w:rFonts w:ascii="Calibri" w:eastAsia="Calibri" w:hAnsi="Calibri" w:cs="Calibri"/>
          <w:sz w:val="22"/>
          <w:szCs w:val="22"/>
        </w:rPr>
      </w:pPr>
    </w:p>
    <w:p w14:paraId="1E976E8D" w14:textId="69D26392" w:rsidR="00600F0C" w:rsidRDefault="00874611">
      <w:pPr>
        <w:spacing w:line="360" w:lineRule="auto"/>
        <w:rPr>
          <w:rFonts w:ascii="Calibri" w:eastAsia="Calibri" w:hAnsi="Calibri" w:cs="Calibri"/>
          <w:sz w:val="22"/>
          <w:szCs w:val="22"/>
        </w:rPr>
      </w:pPr>
      <w:bookmarkStart w:id="0" w:name="_gjdgxs" w:colFirst="0" w:colLast="0"/>
      <w:bookmarkEnd w:id="0"/>
      <w:r>
        <w:rPr>
          <w:rFonts w:ascii="Calibri" w:eastAsia="Calibri" w:hAnsi="Calibri" w:cs="Calibri"/>
          <w:sz w:val="22"/>
          <w:szCs w:val="22"/>
        </w:rPr>
        <w:t xml:space="preserve">Die Module des MTP-NT lassen sich nahe an den Sensoren platzieren und über störunempfindliche Digitalausgänge über längere Strecken bis 10 m miteinander verbinden. Damit werden unerwünschte Einstreuungen vermieden. Bis zu </w:t>
      </w:r>
      <w:r w:rsidR="00FE2E7E">
        <w:rPr>
          <w:rFonts w:ascii="Calibri" w:eastAsia="Calibri" w:hAnsi="Calibri" w:cs="Calibri"/>
          <w:sz w:val="22"/>
          <w:szCs w:val="22"/>
        </w:rPr>
        <w:t>128</w:t>
      </w:r>
      <w:r>
        <w:rPr>
          <w:rFonts w:ascii="Calibri" w:eastAsia="Calibri" w:hAnsi="Calibri" w:cs="Calibri"/>
          <w:sz w:val="22"/>
          <w:szCs w:val="22"/>
        </w:rPr>
        <w:t xml:space="preserve"> Kanäle können mit einem einzigen MTP-NT-Controller-Modul angesteuert werden. Jedes Sensor-Modul steht als 2-kanalige oder 4-kanalige Variante zur Verfügung und ist mit Signalaufbereitung, Anti-Aliasing-Filtern, 18-Bit-A/D-Wandlern und einem Digitalausgang ausgestattet. Mit Abtastraten von 100 kHz pro Kanal lassen sich selbst hochdynamische Schwingungssignale präzise erfassen. </w:t>
      </w:r>
    </w:p>
    <w:p w14:paraId="3278D6EA" w14:textId="77777777" w:rsidR="00600F0C" w:rsidRDefault="00600F0C">
      <w:pPr>
        <w:spacing w:line="360" w:lineRule="auto"/>
        <w:rPr>
          <w:rFonts w:ascii="Calibri" w:eastAsia="Calibri" w:hAnsi="Calibri" w:cs="Calibri"/>
          <w:sz w:val="22"/>
          <w:szCs w:val="22"/>
        </w:rPr>
      </w:pPr>
    </w:p>
    <w:p w14:paraId="60D9919E" w14:textId="77777777" w:rsidR="00600F0C" w:rsidRDefault="00874611">
      <w:pPr>
        <w:spacing w:line="360" w:lineRule="auto"/>
        <w:rPr>
          <w:rFonts w:ascii="Calibri" w:eastAsia="Calibri" w:hAnsi="Calibri" w:cs="Calibri"/>
          <w:sz w:val="22"/>
          <w:szCs w:val="22"/>
        </w:rPr>
      </w:pPr>
      <w:r>
        <w:rPr>
          <w:rFonts w:ascii="Calibri" w:eastAsia="Calibri" w:hAnsi="Calibri" w:cs="Calibri"/>
          <w:sz w:val="22"/>
          <w:szCs w:val="22"/>
        </w:rPr>
        <w:t>Der Ausgang des MTP-NT-Controllers ist ein bit-serielles PCM-Signal, das für die drahtlose Übertragung moduliert wird und induktiv über Entfernungen bis 50 mm übertragen werden kann. Es ist für Datenraten bis 10 Mbit/s ausgelegt.</w:t>
      </w:r>
    </w:p>
    <w:p w14:paraId="15B44699" w14:textId="77777777" w:rsidR="00600F0C" w:rsidRDefault="00600F0C">
      <w:pPr>
        <w:spacing w:line="360" w:lineRule="auto"/>
        <w:rPr>
          <w:rFonts w:ascii="Calibri" w:eastAsia="Calibri" w:hAnsi="Calibri" w:cs="Calibri"/>
          <w:sz w:val="22"/>
          <w:szCs w:val="22"/>
        </w:rPr>
      </w:pPr>
    </w:p>
    <w:p w14:paraId="40051A26" w14:textId="77777777" w:rsidR="00600F0C" w:rsidRDefault="00874611">
      <w:pPr>
        <w:spacing w:line="360" w:lineRule="auto"/>
        <w:rPr>
          <w:rFonts w:ascii="Calibri" w:eastAsia="Calibri" w:hAnsi="Calibri" w:cs="Calibri"/>
          <w:sz w:val="22"/>
          <w:szCs w:val="22"/>
        </w:rPr>
      </w:pPr>
      <w:r>
        <w:rPr>
          <w:rFonts w:ascii="Calibri" w:eastAsia="Calibri" w:hAnsi="Calibri" w:cs="Calibri"/>
          <w:sz w:val="22"/>
          <w:szCs w:val="22"/>
        </w:rPr>
        <w:t>Bei dauerhaften Installationen, beispielsweise in Prüfständen oder Produktionsanlagen, nutzt die MTP-Telemetrie eine induktive Stromversorgung und kann über einen längeren Zeitraum unterbrechungsfrei arbeiten. Die Versorgungsspannung wird mit Hilfe eines stationären Induktivkopfes und einer Empfangsspule auf dem rotierenden Bauteil berührungslos übertragen.</w:t>
      </w:r>
    </w:p>
    <w:p w14:paraId="1EC8F0FC" w14:textId="77777777" w:rsidR="00600F0C" w:rsidRDefault="00600F0C">
      <w:pPr>
        <w:spacing w:line="360" w:lineRule="auto"/>
        <w:rPr>
          <w:rFonts w:ascii="Calibri" w:eastAsia="Calibri" w:hAnsi="Calibri" w:cs="Calibri"/>
          <w:sz w:val="22"/>
          <w:szCs w:val="22"/>
        </w:rPr>
      </w:pPr>
    </w:p>
    <w:p w14:paraId="1DD1AA79" w14:textId="77777777" w:rsidR="00600F0C" w:rsidRDefault="00874611" w:rsidP="00856415">
      <w:pPr>
        <w:spacing w:line="360" w:lineRule="auto"/>
        <w:rPr>
          <w:rFonts w:ascii="Calibri" w:eastAsia="Calibri" w:hAnsi="Calibri" w:cs="Calibri"/>
          <w:sz w:val="22"/>
          <w:szCs w:val="22"/>
        </w:rPr>
        <w:sectPr w:rsidR="00600F0C">
          <w:headerReference w:type="default" r:id="rId7"/>
          <w:footerReference w:type="default" r:id="rId8"/>
          <w:pgSz w:w="11906" w:h="16838"/>
          <w:pgMar w:top="2127" w:right="1418" w:bottom="2410" w:left="1418" w:header="709" w:footer="500" w:gutter="0"/>
          <w:pgNumType w:start="1"/>
          <w:cols w:space="720"/>
        </w:sectPr>
      </w:pPr>
      <w:r>
        <w:rPr>
          <w:rFonts w:ascii="Calibri" w:eastAsia="Calibri" w:hAnsi="Calibri" w:cs="Calibri"/>
          <w:sz w:val="22"/>
          <w:szCs w:val="22"/>
        </w:rPr>
        <w:t>Bei ganzheitlichen Tests von Fahrzeugen, Windenergieanlagen und Maschinen gilt es neben den Telemetriedaten häufig weitere Messgrößen zu erfassen. Mit einem imc Messsystem steht Anwendern eine vollständig integrierte Lösung zur Verfügung. So lässt sich die MTP-NT über ein Telemetrie-Interface im Messsystem digital anbinden. Ob Telemetriedaten, analoge Sensorsignale oder Feld- und Fahrzeugbusse: alle relevanten Testdaten laufen synchron im imc-System zusammen. Dort können sie in Echtzeit weiter verrechnet und analysiert werden. Durch verschiedene Vernetzungsmöglichkeiten lassen sich die Daten einem übergeordneten System, einer Steuerung oder einer Cloud, zur Verfügung stellen.</w:t>
      </w:r>
      <w:r>
        <w:br w:type="page"/>
      </w:r>
    </w:p>
    <w:p w14:paraId="0F859CE8" w14:textId="77777777" w:rsidR="005E1F60" w:rsidRPr="00BC0FC4" w:rsidRDefault="005E1F60" w:rsidP="005E1F60">
      <w:pPr>
        <w:spacing w:line="360" w:lineRule="atLeast"/>
        <w:jc w:val="both"/>
        <w:rPr>
          <w:rFonts w:ascii="Calibri" w:hAnsi="Calibri" w:cs="Calibri"/>
          <w:b/>
          <w:color w:val="004687"/>
        </w:rPr>
      </w:pPr>
      <w:r>
        <w:rPr>
          <w:rFonts w:ascii="Calibri" w:hAnsi="Calibri" w:cs="Calibri"/>
          <w:b/>
          <w:color w:val="004687"/>
        </w:rPr>
        <w:lastRenderedPageBreak/>
        <w:t xml:space="preserve">Über </w:t>
      </w:r>
      <w:r w:rsidRPr="00BC0FC4">
        <w:rPr>
          <w:rFonts w:ascii="Calibri" w:hAnsi="Calibri" w:cs="Calibri"/>
          <w:b/>
          <w:color w:val="004687"/>
        </w:rPr>
        <w:t>imc Meßs</w:t>
      </w:r>
      <w:r>
        <w:rPr>
          <w:rFonts w:ascii="Calibri" w:hAnsi="Calibri" w:cs="Calibri"/>
          <w:b/>
          <w:color w:val="004687"/>
        </w:rPr>
        <w:t>ysteme GmbH, Berlin (Hersteller)</w:t>
      </w:r>
    </w:p>
    <w:p w14:paraId="13E1258F" w14:textId="77777777" w:rsidR="005E1F60" w:rsidRPr="00375DB3" w:rsidRDefault="005E1F60" w:rsidP="005E1F60">
      <w:pPr>
        <w:spacing w:line="360" w:lineRule="atLeast"/>
        <w:jc w:val="both"/>
        <w:rPr>
          <w:rFonts w:ascii="Calibri" w:hAnsi="Calibri" w:cs="Calibri"/>
          <w:sz w:val="20"/>
        </w:rPr>
      </w:pPr>
      <w:r w:rsidRPr="00375DB3">
        <w:rPr>
          <w:rFonts w:ascii="Calibri" w:hAnsi="Calibri" w:cs="Calibri"/>
          <w:sz w:val="20"/>
        </w:rPr>
        <w:t xml:space="preserve">Seit </w:t>
      </w:r>
      <w:r>
        <w:rPr>
          <w:rFonts w:ascii="Calibri" w:hAnsi="Calibri" w:cs="Calibri"/>
          <w:sz w:val="20"/>
        </w:rPr>
        <w:t>30</w:t>
      </w:r>
      <w:r w:rsidRPr="00375DB3">
        <w:rPr>
          <w:rFonts w:ascii="Calibri" w:hAnsi="Calibri" w:cs="Calibri"/>
          <w:sz w:val="20"/>
        </w:rPr>
        <w:t xml:space="preserve">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w:t>
      </w:r>
      <w:r>
        <w:rPr>
          <w:rFonts w:ascii="Calibri" w:hAnsi="Calibri" w:cs="Calibri"/>
          <w:sz w:val="20"/>
        </w:rPr>
        <w:t>bedienbar</w:t>
      </w:r>
      <w:r w:rsidRPr="00375DB3">
        <w:rPr>
          <w:rFonts w:ascii="Calibri" w:hAnsi="Calibri" w:cs="Calibri"/>
          <w:sz w:val="20"/>
        </w:rPr>
        <w:t xml:space="preserve"> und rentabel. Dabei kommen in Entwicklung, Forschung, Versuch und Inbetriebnahme sowohl schlüsselfertige imc-Messsystemlösungen als auch standardisierte Messgeräte und Softwareprodukte zum Einsatz.</w:t>
      </w:r>
    </w:p>
    <w:p w14:paraId="3F6A980C" w14:textId="77777777" w:rsidR="005E1F60" w:rsidRPr="00375DB3" w:rsidRDefault="005E1F60" w:rsidP="005E1F60">
      <w:pPr>
        <w:spacing w:line="360" w:lineRule="atLeast"/>
        <w:jc w:val="both"/>
        <w:rPr>
          <w:rFonts w:ascii="Calibri" w:hAnsi="Calibri" w:cs="Calibri"/>
          <w:sz w:val="20"/>
        </w:rPr>
      </w:pPr>
    </w:p>
    <w:p w14:paraId="7757C791" w14:textId="77777777" w:rsidR="005E1F60" w:rsidRPr="00375DB3" w:rsidRDefault="005E1F60" w:rsidP="005E1F60">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w:t>
      </w:r>
      <w:r>
        <w:rPr>
          <w:rFonts w:ascii="Calibri" w:hAnsi="Calibri" w:cs="Calibri"/>
          <w:sz w:val="20"/>
        </w:rPr>
        <w:t xml:space="preserve">Dehnungen, </w:t>
      </w:r>
      <w:r w:rsidRPr="00375DB3">
        <w:rPr>
          <w:rFonts w:ascii="Calibri" w:hAnsi="Calibri" w:cs="Calibri"/>
          <w:sz w:val="20"/>
        </w:rPr>
        <w:t>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w:t>
      </w:r>
      <w:r>
        <w:rPr>
          <w:rFonts w:ascii="Calibri" w:hAnsi="Calibri" w:cs="Calibri"/>
          <w:sz w:val="20"/>
        </w:rPr>
        <w:t>,</w:t>
      </w:r>
      <w:r w:rsidRPr="00375DB3">
        <w:rPr>
          <w:rFonts w:ascii="Calibri" w:hAnsi="Calibri" w:cs="Calibri"/>
          <w:sz w:val="20"/>
        </w:rPr>
        <w:t xml:space="preserve">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w:t>
      </w:r>
      <w:r>
        <w:rPr>
          <w:rFonts w:ascii="Calibri" w:hAnsi="Calibri" w:cs="Calibri"/>
          <w:sz w:val="20"/>
        </w:rPr>
        <w:t>,</w:t>
      </w:r>
      <w:r w:rsidRPr="00375DB3">
        <w:rPr>
          <w:rFonts w:ascii="Calibri" w:hAnsi="Calibri" w:cs="Calibri"/>
          <w:sz w:val="20"/>
        </w:rPr>
        <w:t xml:space="preserve"> runden das Leistungsprofil ab. Neben einer Vielzahl von Standardprodukten bietet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14:paraId="7D900341" w14:textId="77777777" w:rsidR="005E1F60" w:rsidRPr="00375DB3" w:rsidRDefault="005E1F60" w:rsidP="005E1F60">
      <w:pPr>
        <w:spacing w:line="360" w:lineRule="atLeast"/>
        <w:jc w:val="both"/>
        <w:rPr>
          <w:rFonts w:ascii="Calibri" w:hAnsi="Calibri" w:cs="Calibri"/>
          <w:sz w:val="20"/>
        </w:rPr>
      </w:pPr>
    </w:p>
    <w:p w14:paraId="18D9BEF0" w14:textId="77777777" w:rsidR="005E1F60" w:rsidRDefault="005E1F60" w:rsidP="005E1F60">
      <w:pPr>
        <w:spacing w:line="360" w:lineRule="atLeast"/>
        <w:jc w:val="both"/>
        <w:rPr>
          <w:rFonts w:ascii="Calibri" w:hAnsi="Calibri" w:cs="Calibri"/>
          <w:sz w:val="20"/>
        </w:rPr>
      </w:pPr>
      <w:r w:rsidRPr="00375DB3">
        <w:rPr>
          <w:rFonts w:ascii="Calibri" w:hAnsi="Calibri" w:cs="Calibri"/>
          <w:sz w:val="20"/>
        </w:rPr>
        <w:t xml:space="preserve">Am Hauptsitz Berlin beschäftigt das 1988 gegründete Unternehmen rund </w:t>
      </w:r>
      <w:r w:rsidR="001238DB">
        <w:rPr>
          <w:rFonts w:ascii="Calibri" w:hAnsi="Calibri" w:cs="Calibri"/>
          <w:sz w:val="20"/>
        </w:rPr>
        <w:t>200</w:t>
      </w:r>
      <w:r w:rsidRPr="00375DB3">
        <w:rPr>
          <w:rFonts w:ascii="Calibri" w:hAnsi="Calibri" w:cs="Calibri"/>
          <w:sz w:val="20"/>
        </w:rPr>
        <w:t xml:space="preserve"> Mitarbeiter, die das Produktportfolio stetig weiterentwickeln. International werden imc-Produkte durch rund 25 Partnerunternehmen vertrieben.</w:t>
      </w:r>
    </w:p>
    <w:p w14:paraId="747ECD6F" w14:textId="77777777" w:rsidR="005E1F60" w:rsidRDefault="005E1F60" w:rsidP="005E1F60">
      <w:pPr>
        <w:spacing w:line="360" w:lineRule="atLeast"/>
        <w:jc w:val="both"/>
        <w:rPr>
          <w:rFonts w:ascii="Calibri" w:hAnsi="Calibri" w:cs="Calibri"/>
          <w:sz w:val="20"/>
        </w:rPr>
      </w:pPr>
    </w:p>
    <w:p w14:paraId="3F9C09C5" w14:textId="77777777" w:rsidR="005E1F60" w:rsidRPr="00EF13E9" w:rsidRDefault="005E1F60" w:rsidP="005E1F60">
      <w:pPr>
        <w:spacing w:line="360" w:lineRule="atLeast"/>
        <w:ind w:right="-136"/>
        <w:rPr>
          <w:rFonts w:ascii="Calibri" w:hAnsi="Calibri" w:cs="Calibri"/>
          <w:b/>
          <w:color w:val="004687"/>
        </w:rPr>
      </w:pPr>
      <w:r w:rsidRPr="00EF13E9">
        <w:rPr>
          <w:rFonts w:ascii="Calibri" w:hAnsi="Calibri" w:cs="Calibri"/>
          <w:b/>
          <w:color w:val="004687"/>
        </w:rPr>
        <w:t>imc Test &amp; Measurement GmbH (Vertrieb und Systemintegration)</w:t>
      </w:r>
    </w:p>
    <w:p w14:paraId="602F9A83" w14:textId="77777777" w:rsidR="005E1F60" w:rsidRPr="00D94BAE" w:rsidRDefault="005E1F60" w:rsidP="005E1F60">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w:t>
      </w:r>
      <w:r w:rsidRPr="00D94BAE">
        <w:rPr>
          <w:rFonts w:ascii="Calibri" w:hAnsi="Calibri" w:cs="Calibri"/>
          <w:b/>
          <w:sz w:val="20"/>
          <w:szCs w:val="22"/>
          <w:lang w:eastAsia="en-US"/>
        </w:rPr>
        <w:t xml:space="preserve"> </w:t>
      </w:r>
      <w:r w:rsidRPr="00D94BAE">
        <w:rPr>
          <w:rFonts w:ascii="Calibri" w:hAnsi="Calibri" w:cs="Calibri"/>
          <w:sz w:val="20"/>
          <w:szCs w:val="22"/>
          <w:lang w:eastAsia="en-US"/>
        </w:rPr>
        <w:t>GmbH ist ein Systemhaus, das Produkte und Dienstleistungen für messtechnische Anwendungen anbietet. Das Team aus ca. 50 praxiserprobten Experten mit überwiegend ingenieur-  oder naturwissenschaftliche</w:t>
      </w:r>
      <w:r>
        <w:rPr>
          <w:rFonts w:ascii="Calibri" w:hAnsi="Calibri" w:cs="Calibri"/>
          <w:sz w:val="20"/>
          <w:szCs w:val="22"/>
          <w:lang w:eastAsia="en-US"/>
        </w:rPr>
        <w:t>m</w:t>
      </w:r>
      <w:r w:rsidRPr="00D94BAE">
        <w:rPr>
          <w:rFonts w:ascii="Calibri" w:hAnsi="Calibri" w:cs="Calibri"/>
          <w:sz w:val="20"/>
          <w:szCs w:val="22"/>
          <w:lang w:eastAsia="en-US"/>
        </w:rPr>
        <w:t xml:space="preserve"> Hintergrund realisiert produktive, kundenorientierte und anwendungsspezifische Lösungen rund um das Thema „elektrisches Messen physikalischer Größen“.</w:t>
      </w:r>
    </w:p>
    <w:p w14:paraId="1D478C87" w14:textId="77777777" w:rsidR="005E1F60" w:rsidRPr="00D94BAE" w:rsidRDefault="005E1F60" w:rsidP="005E1F60">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 GmbH vermarktet die anerkannt innovativen und leistungsstarken Hard- und Softwareprodukte des strategischen Partners imc Meßsysteme GmbH sowie des Telemetrie- und Automotive-Sensorspezialisten CAEMAX Technologie GmbH und ergänzt diese mit umfangreichen Ingenieurdienstleistungen. Diese reichen von der Konzeption</w:t>
      </w:r>
      <w:r>
        <w:rPr>
          <w:rFonts w:ascii="Calibri" w:hAnsi="Calibri" w:cs="Calibri"/>
          <w:sz w:val="20"/>
          <w:szCs w:val="22"/>
          <w:lang w:eastAsia="en-US"/>
        </w:rPr>
        <w:t>,</w:t>
      </w:r>
      <w:r w:rsidRPr="00D94BAE">
        <w:rPr>
          <w:rFonts w:ascii="Calibri" w:hAnsi="Calibri" w:cs="Calibri"/>
          <w:sz w:val="20"/>
          <w:szCs w:val="22"/>
          <w:lang w:eastAsia="en-US"/>
        </w:rPr>
        <w:t xml:space="preserve"> über die Beratung und den Verkauf mit </w:t>
      </w:r>
      <w:proofErr w:type="spellStart"/>
      <w:r w:rsidRPr="00D94BAE">
        <w:rPr>
          <w:rFonts w:ascii="Calibri" w:hAnsi="Calibri" w:cs="Calibri"/>
          <w:sz w:val="20"/>
          <w:szCs w:val="22"/>
          <w:lang w:eastAsia="en-US"/>
        </w:rPr>
        <w:t>Pre</w:t>
      </w:r>
      <w:proofErr w:type="spellEnd"/>
      <w:r w:rsidRPr="00D94BAE">
        <w:rPr>
          <w:rFonts w:ascii="Calibri" w:hAnsi="Calibri" w:cs="Calibri"/>
          <w:sz w:val="20"/>
          <w:szCs w:val="22"/>
          <w:lang w:eastAsia="en-US"/>
        </w:rPr>
        <w:t>- und After-Sales-Service</w:t>
      </w:r>
      <w:r>
        <w:rPr>
          <w:rFonts w:ascii="Calibri" w:hAnsi="Calibri" w:cs="Calibri"/>
          <w:sz w:val="20"/>
          <w:szCs w:val="22"/>
          <w:lang w:eastAsia="en-US"/>
        </w:rPr>
        <w:t>,</w:t>
      </w:r>
      <w:r w:rsidRPr="00D94BAE">
        <w:rPr>
          <w:rFonts w:ascii="Calibri" w:hAnsi="Calibri" w:cs="Calibri"/>
          <w:sz w:val="20"/>
          <w:szCs w:val="22"/>
          <w:lang w:eastAsia="en-US"/>
        </w:rPr>
        <w:t xml:space="preserve"> bis zu kunden- und anwendungsspezifischen Erweiterungen, Systemintegration, Inbetriebnahme, Schulung sowie Vermietung von Messsystemen und Personal u.v.m.</w:t>
      </w:r>
    </w:p>
    <w:p w14:paraId="5CE6D0F6" w14:textId="77777777" w:rsidR="005E1F60" w:rsidRPr="00D94BAE" w:rsidRDefault="005E1F60" w:rsidP="005E1F60">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lastRenderedPageBreak/>
        <w:t xml:space="preserve">Haupteinsatzgebiete der entwickelten Lösungen liegen in der Fahrzeugindustrie, dem Maschinenbau und der Energiewirtschaft. Dabei adressiert imc vorwiegend experimentelle, messtechnische Anwendungen in Entwicklung, Forschung, </w:t>
      </w:r>
      <w:proofErr w:type="spellStart"/>
      <w:r w:rsidRPr="00D94BAE">
        <w:rPr>
          <w:rFonts w:ascii="Calibri" w:hAnsi="Calibri" w:cs="Calibri"/>
          <w:sz w:val="20"/>
          <w:szCs w:val="22"/>
          <w:lang w:eastAsia="en-US"/>
        </w:rPr>
        <w:t>Testing</w:t>
      </w:r>
      <w:proofErr w:type="spellEnd"/>
      <w:r w:rsidRPr="00D94BAE">
        <w:rPr>
          <w:rFonts w:ascii="Calibri" w:hAnsi="Calibri" w:cs="Calibri"/>
          <w:sz w:val="20"/>
          <w:szCs w:val="22"/>
          <w:lang w:eastAsia="en-US"/>
        </w:rPr>
        <w:t>, Qualitätssicherung und Instandhaltung.</w:t>
      </w:r>
    </w:p>
    <w:p w14:paraId="1DEB56DE" w14:textId="77777777" w:rsidR="00600F0C" w:rsidRPr="005075F2" w:rsidRDefault="005E1F60" w:rsidP="005075F2">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Kunden der imc Test &amp; Measurement GmbH gehören zu den Innovationsführern ihrer Branche. imc betrachten es als Privileg, den Innovationsprozess mit technologischen Spitzenleistungen im Messtechnikbereich zu unterstützen. Ziel ist es</w:t>
      </w:r>
      <w:r>
        <w:rPr>
          <w:rFonts w:ascii="Calibri" w:hAnsi="Calibri" w:cs="Calibri"/>
          <w:sz w:val="20"/>
          <w:szCs w:val="22"/>
          <w:lang w:eastAsia="en-US"/>
        </w:rPr>
        <w:t>,</w:t>
      </w:r>
      <w:r w:rsidRPr="00D94BAE">
        <w:rPr>
          <w:rFonts w:ascii="Calibri" w:hAnsi="Calibri" w:cs="Calibri"/>
          <w:sz w:val="20"/>
          <w:szCs w:val="22"/>
          <w:lang w:eastAsia="en-US"/>
        </w:rPr>
        <w:t xml:space="preserve"> auf der Basis fundierten Wissens verlässlich produktive Lösungen zu liefern und herausragende Ingenieurleistungen kompetent zu unterstützen. Dabei übernimmt imc Verantwortung und handelt geradlinig, fair und transparent.</w:t>
      </w:r>
    </w:p>
    <w:sectPr w:rsidR="00600F0C" w:rsidRPr="005075F2">
      <w:type w:val="continuous"/>
      <w:pgSz w:w="11906" w:h="16838"/>
      <w:pgMar w:top="2127" w:right="1418" w:bottom="2410" w:left="1418" w:header="709"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BE094" w14:textId="77777777" w:rsidR="002250D1" w:rsidRDefault="002250D1">
      <w:r>
        <w:separator/>
      </w:r>
    </w:p>
  </w:endnote>
  <w:endnote w:type="continuationSeparator" w:id="0">
    <w:p w14:paraId="1064E2C1" w14:textId="77777777" w:rsidR="002250D1" w:rsidRDefault="0022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0A1F" w14:textId="77777777" w:rsidR="00600F0C" w:rsidRDefault="00874611">
    <w:r>
      <w:rPr>
        <w:noProof/>
      </w:rPr>
      <mc:AlternateContent>
        <mc:Choice Requires="wps">
          <w:drawing>
            <wp:anchor distT="0" distB="0" distL="114300" distR="114300" simplePos="0" relativeHeight="251660288" behindDoc="0" locked="0" layoutInCell="1" hidden="0" allowOverlap="1" wp14:anchorId="79ED2EF2" wp14:editId="1B2EE3B7">
              <wp:simplePos x="0" y="0"/>
              <wp:positionH relativeFrom="margin">
                <wp:posOffset>114300</wp:posOffset>
              </wp:positionH>
              <wp:positionV relativeFrom="paragraph">
                <wp:posOffset>0</wp:posOffset>
              </wp:positionV>
              <wp:extent cx="12700" cy="12700"/>
              <wp:effectExtent l="0" t="0" r="0" b="0"/>
              <wp:wrapNone/>
              <wp:docPr id="1" name="Gerade Verbindung mit Pfeil 1"/>
              <wp:cNvGraphicFramePr/>
              <a:graphic xmlns:a="http://schemas.openxmlformats.org/drawingml/2006/main">
                <a:graphicData uri="http://schemas.microsoft.com/office/word/2010/wordprocessingShape">
                  <wps:wsp>
                    <wps:cNvCnPr/>
                    <wps:spPr>
                      <a:xfrm rot="10800000">
                        <a:off x="5353620" y="3859375"/>
                        <a:ext cx="5760085" cy="0"/>
                      </a:xfrm>
                      <a:prstGeom prst="straightConnector1">
                        <a:avLst/>
                      </a:prstGeom>
                      <a:solidFill>
                        <a:srgbClr val="FFFFFF"/>
                      </a:solidFill>
                      <a:ln w="9525" cap="flat" cmpd="sng">
                        <a:solidFill>
                          <a:srgbClr val="004687"/>
                        </a:solidFill>
                        <a:prstDash val="solid"/>
                        <a:round/>
                        <a:headEnd type="none" w="sm" len="sm"/>
                        <a:tailEnd type="none" w="sm" len="sm"/>
                      </a:ln>
                    </wps:spPr>
                    <wps:bodyPr/>
                  </wps:wsp>
                </a:graphicData>
              </a:graphic>
            </wp:anchor>
          </w:drawing>
        </mc:Choice>
        <mc:Fallback>
          <w:pict>
            <v:shapetype w14:anchorId="68EB8063" id="_x0000_t32" coordsize="21600,21600" o:spt="32" o:oned="t" path="m,l21600,21600e" filled="f">
              <v:path arrowok="t" fillok="f" o:connecttype="none"/>
              <o:lock v:ext="edit" shapetype="t"/>
            </v:shapetype>
            <v:shape id="Gerade Verbindung mit Pfeil 1" o:spid="_x0000_s1026" type="#_x0000_t32" style="position:absolute;margin-left:9pt;margin-top:0;width:1pt;height:1pt;rotation:18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" filled="t" strokecolor="#004687">
              <v:stroke startarrowwidth="narrow" startarrowlength="short" endarrowwidth="narrow" endarrowlength="short"/>
              <w10:wrap anchorx="margin"/>
            </v:shape>
          </w:pict>
        </mc:Fallback>
      </mc:AlternateContent>
    </w:r>
  </w:p>
  <w:tbl>
    <w:tblPr>
      <w:tblStyle w:val="a"/>
      <w:tblW w:w="918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096"/>
      <w:gridCol w:w="3096"/>
      <w:gridCol w:w="2988"/>
    </w:tblGrid>
    <w:tr w:rsidR="00600F0C" w14:paraId="1B0E4A82" w14:textId="77777777">
      <w:tc>
        <w:tcPr>
          <w:tcW w:w="3096" w:type="dxa"/>
        </w:tcPr>
        <w:p w14:paraId="2F37054E" w14:textId="77777777" w:rsidR="00600F0C" w:rsidRDefault="00874611">
          <w:pPr>
            <w:rPr>
              <w:rFonts w:ascii="Calibri" w:eastAsia="Calibri" w:hAnsi="Calibri" w:cs="Calibri"/>
              <w:b/>
              <w:sz w:val="16"/>
              <w:szCs w:val="16"/>
            </w:rPr>
          </w:pPr>
          <w:r>
            <w:rPr>
              <w:rFonts w:ascii="Calibri" w:eastAsia="Calibri" w:hAnsi="Calibri" w:cs="Calibri"/>
              <w:b/>
              <w:sz w:val="16"/>
              <w:szCs w:val="16"/>
            </w:rPr>
            <w:t>imc Meßsysteme GmbH</w:t>
          </w:r>
        </w:p>
        <w:p w14:paraId="6CD34418" w14:textId="77777777" w:rsidR="00600F0C" w:rsidRDefault="00874611">
          <w:pPr>
            <w:rPr>
              <w:rFonts w:ascii="Calibri" w:eastAsia="Calibri" w:hAnsi="Calibri" w:cs="Calibri"/>
              <w:sz w:val="16"/>
              <w:szCs w:val="16"/>
            </w:rPr>
          </w:pPr>
          <w:r>
            <w:rPr>
              <w:rFonts w:ascii="Calibri" w:eastAsia="Calibri" w:hAnsi="Calibri" w:cs="Calibri"/>
              <w:sz w:val="16"/>
              <w:szCs w:val="16"/>
            </w:rPr>
            <w:t>Voltastraße 5</w:t>
          </w:r>
        </w:p>
        <w:p w14:paraId="7FE846D9" w14:textId="77777777" w:rsidR="00600F0C" w:rsidRDefault="00874611">
          <w:pPr>
            <w:rPr>
              <w:rFonts w:ascii="Calibri" w:eastAsia="Calibri" w:hAnsi="Calibri" w:cs="Calibri"/>
              <w:sz w:val="16"/>
              <w:szCs w:val="16"/>
            </w:rPr>
          </w:pPr>
          <w:r>
            <w:rPr>
              <w:rFonts w:ascii="Calibri" w:eastAsia="Calibri" w:hAnsi="Calibri" w:cs="Calibri"/>
              <w:sz w:val="16"/>
              <w:szCs w:val="16"/>
            </w:rPr>
            <w:t>D-13355 Berlin</w:t>
          </w:r>
        </w:p>
        <w:p w14:paraId="0CF2F609" w14:textId="77777777" w:rsidR="00600F0C" w:rsidRDefault="00874611">
          <w:pPr>
            <w:rPr>
              <w:rFonts w:ascii="Calibri" w:eastAsia="Calibri" w:hAnsi="Calibri" w:cs="Calibri"/>
              <w:sz w:val="16"/>
              <w:szCs w:val="16"/>
            </w:rPr>
          </w:pPr>
          <w:r>
            <w:rPr>
              <w:rFonts w:ascii="Calibri" w:eastAsia="Calibri" w:hAnsi="Calibri" w:cs="Calibri"/>
              <w:sz w:val="16"/>
              <w:szCs w:val="16"/>
            </w:rPr>
            <w:t>Telefon: +49 (0)30 – 46 70 90 – 0</w:t>
          </w:r>
        </w:p>
        <w:p w14:paraId="5FD56CD7" w14:textId="77777777" w:rsidR="00600F0C" w:rsidRDefault="00874611">
          <w:pPr>
            <w:rPr>
              <w:rFonts w:ascii="Calibri" w:eastAsia="Calibri" w:hAnsi="Calibri" w:cs="Calibri"/>
              <w:sz w:val="16"/>
              <w:szCs w:val="16"/>
            </w:rPr>
          </w:pPr>
          <w:r>
            <w:rPr>
              <w:rFonts w:ascii="Calibri" w:eastAsia="Calibri" w:hAnsi="Calibri" w:cs="Calibri"/>
              <w:sz w:val="16"/>
              <w:szCs w:val="16"/>
            </w:rPr>
            <w:t>Fax: +49 (0)30 – 4 63 15 76</w:t>
          </w:r>
        </w:p>
        <w:p w14:paraId="19BD6F71" w14:textId="77777777" w:rsidR="00600F0C" w:rsidRDefault="00874611">
          <w:pPr>
            <w:rPr>
              <w:rFonts w:ascii="Calibri" w:eastAsia="Calibri" w:hAnsi="Calibri" w:cs="Calibri"/>
              <w:sz w:val="16"/>
              <w:szCs w:val="16"/>
            </w:rPr>
          </w:pPr>
          <w:r>
            <w:rPr>
              <w:rFonts w:ascii="Calibri" w:eastAsia="Calibri" w:hAnsi="Calibri" w:cs="Calibri"/>
              <w:sz w:val="16"/>
              <w:szCs w:val="16"/>
            </w:rPr>
            <w:t xml:space="preserve">E-Mail: </w:t>
          </w:r>
          <w:hyperlink r:id="rId1">
            <w:r>
              <w:rPr>
                <w:rFonts w:ascii="Calibri" w:eastAsia="Calibri" w:hAnsi="Calibri" w:cs="Calibri"/>
                <w:color w:val="0000FF"/>
                <w:sz w:val="16"/>
                <w:szCs w:val="16"/>
                <w:u w:val="single"/>
              </w:rPr>
              <w:t>hotline@imc-berlin.de</w:t>
            </w:r>
          </w:hyperlink>
        </w:p>
        <w:p w14:paraId="1368F4C8" w14:textId="77777777" w:rsidR="00600F0C" w:rsidRDefault="00874611">
          <w:pPr>
            <w:rPr>
              <w:rFonts w:ascii="Calibri" w:eastAsia="Calibri" w:hAnsi="Calibri" w:cs="Calibri"/>
              <w:sz w:val="18"/>
              <w:szCs w:val="18"/>
            </w:rPr>
          </w:pPr>
          <w:r>
            <w:rPr>
              <w:rFonts w:ascii="Calibri" w:eastAsia="Calibri" w:hAnsi="Calibri" w:cs="Calibri"/>
              <w:sz w:val="16"/>
              <w:szCs w:val="16"/>
            </w:rPr>
            <w:t xml:space="preserve">Internet: </w:t>
          </w:r>
          <w:hyperlink r:id="rId2">
            <w:r>
              <w:rPr>
                <w:rFonts w:ascii="Calibri" w:eastAsia="Calibri" w:hAnsi="Calibri" w:cs="Calibri"/>
                <w:color w:val="0000FF"/>
                <w:sz w:val="16"/>
                <w:szCs w:val="16"/>
                <w:u w:val="single"/>
              </w:rPr>
              <w:t>www.imc-berlin.de</w:t>
            </w:r>
          </w:hyperlink>
        </w:p>
      </w:tc>
      <w:tc>
        <w:tcPr>
          <w:tcW w:w="3096" w:type="dxa"/>
        </w:tcPr>
        <w:p w14:paraId="3C834F02" w14:textId="77777777" w:rsidR="00600F0C" w:rsidRPr="002B5238" w:rsidRDefault="00874611">
          <w:pPr>
            <w:rPr>
              <w:rFonts w:ascii="Calibri" w:eastAsia="Calibri" w:hAnsi="Calibri" w:cs="Calibri"/>
              <w:b/>
              <w:sz w:val="16"/>
              <w:szCs w:val="16"/>
              <w:lang w:val="en-US"/>
            </w:rPr>
          </w:pPr>
          <w:r w:rsidRPr="002B5238">
            <w:rPr>
              <w:rFonts w:ascii="Calibri" w:eastAsia="Calibri" w:hAnsi="Calibri" w:cs="Calibri"/>
              <w:b/>
              <w:sz w:val="16"/>
              <w:szCs w:val="16"/>
              <w:lang w:val="en-US"/>
            </w:rPr>
            <w:t>imc Test &amp; Measurement GmbH</w:t>
          </w:r>
        </w:p>
        <w:p w14:paraId="147ADBF7" w14:textId="77777777" w:rsidR="00600F0C" w:rsidRPr="002B5238" w:rsidRDefault="00874611">
          <w:pPr>
            <w:rPr>
              <w:rFonts w:ascii="Calibri" w:eastAsia="Calibri" w:hAnsi="Calibri" w:cs="Calibri"/>
              <w:sz w:val="16"/>
              <w:szCs w:val="16"/>
              <w:lang w:val="en-US"/>
            </w:rPr>
          </w:pPr>
          <w:r w:rsidRPr="002B5238">
            <w:rPr>
              <w:rFonts w:ascii="Calibri" w:eastAsia="Calibri" w:hAnsi="Calibri" w:cs="Calibri"/>
              <w:sz w:val="16"/>
              <w:szCs w:val="16"/>
              <w:lang w:val="en-US"/>
            </w:rPr>
            <w:t>Max-Planck-Straße 22B</w:t>
          </w:r>
        </w:p>
        <w:p w14:paraId="48555D36" w14:textId="77777777" w:rsidR="00600F0C" w:rsidRDefault="00874611">
          <w:pPr>
            <w:rPr>
              <w:rFonts w:ascii="Calibri" w:eastAsia="Calibri" w:hAnsi="Calibri" w:cs="Calibri"/>
              <w:sz w:val="16"/>
              <w:szCs w:val="16"/>
            </w:rPr>
          </w:pPr>
          <w:r>
            <w:rPr>
              <w:rFonts w:ascii="Calibri" w:eastAsia="Calibri" w:hAnsi="Calibri" w:cs="Calibri"/>
              <w:sz w:val="16"/>
              <w:szCs w:val="16"/>
            </w:rPr>
            <w:t>D-61381 Friedrichsdorf/</w:t>
          </w:r>
          <w:r>
            <w:rPr>
              <w:rFonts w:ascii="Calibri" w:eastAsia="Calibri" w:hAnsi="Calibri" w:cs="Calibri"/>
              <w:sz w:val="16"/>
              <w:szCs w:val="16"/>
            </w:rPr>
            <w:t>Ts.</w:t>
          </w:r>
        </w:p>
        <w:p w14:paraId="0DE5A93A" w14:textId="77777777" w:rsidR="00600F0C" w:rsidRDefault="00874611">
          <w:pPr>
            <w:rPr>
              <w:rFonts w:ascii="Calibri" w:eastAsia="Calibri" w:hAnsi="Calibri" w:cs="Calibri"/>
              <w:sz w:val="16"/>
              <w:szCs w:val="16"/>
            </w:rPr>
          </w:pPr>
          <w:r>
            <w:rPr>
              <w:rFonts w:ascii="Calibri" w:eastAsia="Calibri" w:hAnsi="Calibri" w:cs="Calibri"/>
              <w:sz w:val="16"/>
              <w:szCs w:val="16"/>
            </w:rPr>
            <w:t>Telefon: +49 (0)6172 – 59672 – 0</w:t>
          </w:r>
        </w:p>
        <w:p w14:paraId="3E99C9EC" w14:textId="77777777" w:rsidR="00600F0C" w:rsidRDefault="00874611">
          <w:pPr>
            <w:rPr>
              <w:rFonts w:ascii="Calibri" w:eastAsia="Calibri" w:hAnsi="Calibri" w:cs="Calibri"/>
              <w:sz w:val="16"/>
              <w:szCs w:val="16"/>
            </w:rPr>
          </w:pPr>
          <w:r>
            <w:rPr>
              <w:rFonts w:ascii="Calibri" w:eastAsia="Calibri" w:hAnsi="Calibri" w:cs="Calibri"/>
              <w:sz w:val="16"/>
              <w:szCs w:val="16"/>
            </w:rPr>
            <w:t>Fax: +49 (0)6172 – 5967-222</w:t>
          </w:r>
        </w:p>
        <w:p w14:paraId="2CE430E3" w14:textId="77777777" w:rsidR="00600F0C" w:rsidRDefault="00874611">
          <w:pPr>
            <w:rPr>
              <w:rFonts w:ascii="Calibri" w:eastAsia="Calibri" w:hAnsi="Calibri" w:cs="Calibri"/>
              <w:sz w:val="16"/>
              <w:szCs w:val="16"/>
            </w:rPr>
          </w:pPr>
          <w:r>
            <w:rPr>
              <w:rFonts w:ascii="Calibri" w:eastAsia="Calibri" w:hAnsi="Calibri" w:cs="Calibri"/>
              <w:sz w:val="16"/>
              <w:szCs w:val="16"/>
            </w:rPr>
            <w:t xml:space="preserve">E-Mail: </w:t>
          </w:r>
          <w:hyperlink r:id="rId3">
            <w:r>
              <w:rPr>
                <w:rFonts w:ascii="Calibri" w:eastAsia="Calibri" w:hAnsi="Calibri" w:cs="Calibri"/>
                <w:color w:val="0000FF"/>
                <w:sz w:val="16"/>
                <w:szCs w:val="16"/>
                <w:u w:val="single"/>
              </w:rPr>
              <w:t>hotline@imc-frankfurt.de</w:t>
            </w:r>
          </w:hyperlink>
        </w:p>
        <w:p w14:paraId="49343940" w14:textId="77777777" w:rsidR="00600F0C" w:rsidRDefault="00874611">
          <w:pPr>
            <w:rPr>
              <w:rFonts w:ascii="Calibri" w:eastAsia="Calibri" w:hAnsi="Calibri" w:cs="Calibri"/>
              <w:sz w:val="18"/>
              <w:szCs w:val="18"/>
            </w:rPr>
          </w:pPr>
          <w:r>
            <w:rPr>
              <w:rFonts w:ascii="Calibri" w:eastAsia="Calibri" w:hAnsi="Calibri" w:cs="Calibri"/>
              <w:sz w:val="16"/>
              <w:szCs w:val="16"/>
            </w:rPr>
            <w:t xml:space="preserve">Internet: </w:t>
          </w:r>
          <w:hyperlink r:id="rId4">
            <w:r>
              <w:rPr>
                <w:rFonts w:ascii="Calibri" w:eastAsia="Calibri" w:hAnsi="Calibri" w:cs="Calibri"/>
                <w:color w:val="0000FF"/>
                <w:sz w:val="16"/>
                <w:szCs w:val="16"/>
                <w:u w:val="single"/>
              </w:rPr>
              <w:t>www.imc-frankfurt.de</w:t>
            </w:r>
          </w:hyperlink>
        </w:p>
      </w:tc>
      <w:tc>
        <w:tcPr>
          <w:tcW w:w="2988" w:type="dxa"/>
        </w:tcPr>
        <w:p w14:paraId="73851C58" w14:textId="77777777" w:rsidR="00600F0C" w:rsidRDefault="00874611">
          <w:pPr>
            <w:rPr>
              <w:rFonts w:ascii="Calibri" w:eastAsia="Calibri" w:hAnsi="Calibri" w:cs="Calibri"/>
              <w:b/>
              <w:sz w:val="16"/>
              <w:szCs w:val="16"/>
            </w:rPr>
          </w:pPr>
          <w:r>
            <w:rPr>
              <w:rFonts w:ascii="Calibri" w:eastAsia="Calibri" w:hAnsi="Calibri" w:cs="Calibri"/>
              <w:b/>
              <w:sz w:val="16"/>
              <w:szCs w:val="16"/>
            </w:rPr>
            <w:t>Pressekontakt:</w:t>
          </w:r>
        </w:p>
        <w:p w14:paraId="549D62D7" w14:textId="77777777" w:rsidR="00600F0C" w:rsidRDefault="00874611">
          <w:pPr>
            <w:rPr>
              <w:rFonts w:ascii="Calibri" w:eastAsia="Calibri" w:hAnsi="Calibri" w:cs="Calibri"/>
              <w:sz w:val="16"/>
              <w:szCs w:val="16"/>
            </w:rPr>
          </w:pPr>
          <w:r>
            <w:rPr>
              <w:rFonts w:ascii="Calibri" w:eastAsia="Calibri" w:hAnsi="Calibri" w:cs="Calibri"/>
              <w:sz w:val="16"/>
              <w:szCs w:val="16"/>
            </w:rPr>
            <w:t>Herr Nils Becker</w:t>
          </w:r>
          <w:r>
            <w:rPr>
              <w:rFonts w:ascii="Calibri" w:eastAsia="Calibri" w:hAnsi="Calibri" w:cs="Calibri"/>
              <w:sz w:val="16"/>
              <w:szCs w:val="16"/>
            </w:rPr>
            <w:br/>
            <w:t xml:space="preserve">Tel.: +49 (0)6172 – 59672 – 47 (0) </w:t>
          </w:r>
          <w:r>
            <w:rPr>
              <w:rFonts w:ascii="Calibri" w:eastAsia="Calibri" w:hAnsi="Calibri" w:cs="Calibri"/>
              <w:sz w:val="16"/>
              <w:szCs w:val="16"/>
            </w:rPr>
            <w:br/>
            <w:t xml:space="preserve">E-Mail: </w:t>
          </w:r>
          <w:hyperlink r:id="rId5">
            <w:r>
              <w:rPr>
                <w:rFonts w:ascii="Calibri" w:eastAsia="Calibri" w:hAnsi="Calibri" w:cs="Calibri"/>
                <w:color w:val="0000FF"/>
                <w:sz w:val="16"/>
                <w:szCs w:val="16"/>
                <w:u w:val="single"/>
              </w:rPr>
              <w:t>nils.becker@imc-frankfurt.de</w:t>
            </w:r>
          </w:hyperlink>
        </w:p>
        <w:p w14:paraId="34E5AA26" w14:textId="77777777" w:rsidR="00600F0C" w:rsidRDefault="00600F0C">
          <w:pPr>
            <w:ind w:right="-374"/>
            <w:rPr>
              <w:rFonts w:ascii="Calibri" w:eastAsia="Calibri" w:hAnsi="Calibri" w:cs="Calibri"/>
              <w:sz w:val="16"/>
              <w:szCs w:val="16"/>
            </w:rPr>
          </w:pPr>
        </w:p>
        <w:p w14:paraId="69BD37B0" w14:textId="77777777" w:rsidR="00600F0C" w:rsidRDefault="00874611">
          <w:pPr>
            <w:ind w:right="-108"/>
            <w:rPr>
              <w:rFonts w:ascii="Calibri" w:eastAsia="Calibri" w:hAnsi="Calibri" w:cs="Calibri"/>
              <w:sz w:val="18"/>
              <w:szCs w:val="18"/>
            </w:rPr>
          </w:pPr>
          <w:r>
            <w:rPr>
              <w:rFonts w:ascii="Calibri" w:eastAsia="Calibri" w:hAnsi="Calibri" w:cs="Calibri"/>
              <w:sz w:val="16"/>
              <w:szCs w:val="16"/>
            </w:rPr>
            <w:t>Veröffentlichungskosten übernehmen wir nach Rücksprache.</w:t>
          </w:r>
        </w:p>
      </w:tc>
    </w:tr>
  </w:tbl>
  <w:p w14:paraId="0E4D2277" w14:textId="77777777" w:rsidR="00600F0C" w:rsidRDefault="00600F0C">
    <w:pPr>
      <w:rPr>
        <w:rFonts w:ascii="Calibri" w:eastAsia="Calibri" w:hAnsi="Calibri" w:cs="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9817" w14:textId="77777777" w:rsidR="002250D1" w:rsidRDefault="002250D1">
      <w:r>
        <w:separator/>
      </w:r>
    </w:p>
  </w:footnote>
  <w:footnote w:type="continuationSeparator" w:id="0">
    <w:p w14:paraId="7821ECB3" w14:textId="77777777" w:rsidR="002250D1" w:rsidRDefault="00225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D72E" w14:textId="77777777" w:rsidR="00600F0C" w:rsidRDefault="00874611">
    <w:pPr>
      <w:ind w:right="-374"/>
      <w:rPr>
        <w:rFonts w:ascii="Calibri" w:eastAsia="Calibri" w:hAnsi="Calibri" w:cs="Calibri"/>
        <w:b/>
        <w:color w:val="004687"/>
        <w:sz w:val="48"/>
        <w:szCs w:val="48"/>
      </w:rPr>
    </w:pPr>
    <w:r>
      <w:rPr>
        <w:rFonts w:ascii="Calibri" w:eastAsia="Calibri" w:hAnsi="Calibri" w:cs="Calibri"/>
        <w:b/>
        <w:color w:val="5A5A5A"/>
        <w:sz w:val="48"/>
        <w:szCs w:val="48"/>
      </w:rPr>
      <w:t>Pressemitteilung</w:t>
    </w:r>
    <w:r>
      <w:rPr>
        <w:rFonts w:ascii="Calibri" w:eastAsia="Calibri" w:hAnsi="Calibri" w:cs="Calibri"/>
        <w:color w:val="FFFFFF"/>
        <w:sz w:val="28"/>
        <w:szCs w:val="28"/>
      </w:rPr>
      <w:t xml:space="preserve"> 03</w:t>
    </w:r>
    <w:r>
      <w:rPr>
        <w:noProof/>
      </w:rPr>
      <w:drawing>
        <wp:anchor distT="0" distB="0" distL="114300" distR="114300" simplePos="0" relativeHeight="251658240" behindDoc="0" locked="0" layoutInCell="1" hidden="0" allowOverlap="1" wp14:anchorId="14BD6F2D" wp14:editId="425EC01A">
          <wp:simplePos x="0" y="0"/>
          <wp:positionH relativeFrom="margin">
            <wp:posOffset>4740275</wp:posOffset>
          </wp:positionH>
          <wp:positionV relativeFrom="paragraph">
            <wp:posOffset>-92074</wp:posOffset>
          </wp:positionV>
          <wp:extent cx="1033145" cy="654685"/>
          <wp:effectExtent l="0" t="0" r="0" b="0"/>
          <wp:wrapSquare wrapText="bothSides" distT="0" distB="0" distL="114300" distR="114300"/>
          <wp:docPr id="3" name="image6.png" descr="imc_Logo_RGB_296x189px-ohne-Rand"/>
          <wp:cNvGraphicFramePr/>
          <a:graphic xmlns:a="http://schemas.openxmlformats.org/drawingml/2006/main">
            <a:graphicData uri="http://schemas.openxmlformats.org/drawingml/2006/picture">
              <pic:pic xmlns:pic="http://schemas.openxmlformats.org/drawingml/2006/picture">
                <pic:nvPicPr>
                  <pic:cNvPr id="0" name="image6.png" descr="imc_Logo_RGB_296x189px-ohne-Rand"/>
                  <pic:cNvPicPr preferRelativeResize="0"/>
                </pic:nvPicPr>
                <pic:blipFill>
                  <a:blip r:embed="rId1"/>
                  <a:srcRect/>
                  <a:stretch>
                    <a:fillRect/>
                  </a:stretch>
                </pic:blipFill>
                <pic:spPr>
                  <a:xfrm>
                    <a:off x="0" y="0"/>
                    <a:ext cx="1033145" cy="654685"/>
                  </a:xfrm>
                  <a:prstGeom prst="rect">
                    <a:avLst/>
                  </a:prstGeom>
                  <a:ln/>
                </pic:spPr>
              </pic:pic>
            </a:graphicData>
          </a:graphic>
        </wp:anchor>
      </w:drawing>
    </w:r>
  </w:p>
  <w:p w14:paraId="323EB2AA" w14:textId="77777777" w:rsidR="00600F0C" w:rsidRDefault="00874611">
    <w:pPr>
      <w:ind w:right="-374"/>
      <w:rPr>
        <w:rFonts w:ascii="Calibri" w:eastAsia="Calibri" w:hAnsi="Calibri" w:cs="Calibri"/>
      </w:rPr>
    </w:pPr>
    <w:r>
      <w:rPr>
        <w:rFonts w:ascii="Calibri" w:eastAsia="Calibri" w:hAnsi="Calibri" w:cs="Calibri"/>
      </w:rPr>
      <w:t>PR-imc-180</w:t>
    </w:r>
    <w:r w:rsidR="00E318C4">
      <w:rPr>
        <w:rFonts w:ascii="Calibri" w:eastAsia="Calibri" w:hAnsi="Calibri" w:cs="Calibri"/>
      </w:rPr>
      <w:t>5</w:t>
    </w:r>
    <w:r>
      <w:rPr>
        <w:rFonts w:ascii="Calibri" w:eastAsia="Calibri" w:hAnsi="Calibri" w:cs="Calibri"/>
      </w:rPr>
      <w:t xml:space="preserve"> zur sofortigen Veröffentlichung</w:t>
    </w:r>
  </w:p>
  <w:p w14:paraId="2A58EB04" w14:textId="77777777" w:rsidR="00600F0C" w:rsidRDefault="00874611">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59264" behindDoc="0" locked="0" layoutInCell="1" hidden="0" allowOverlap="1" wp14:anchorId="47FC8C79" wp14:editId="3EA5CE6E">
              <wp:simplePos x="0" y="0"/>
              <wp:positionH relativeFrom="margin">
                <wp:posOffset>114300</wp:posOffset>
              </wp:positionH>
              <wp:positionV relativeFrom="paragraph">
                <wp:posOffset>0</wp:posOffset>
              </wp:positionV>
              <wp:extent cx="12700" cy="12700"/>
              <wp:effectExtent l="0" t="0" r="0" b="0"/>
              <wp:wrapNone/>
              <wp:docPr id="2" name="Gerade Verbindung mit Pfeil 2"/>
              <wp:cNvGraphicFramePr/>
              <a:graphic xmlns:a="http://schemas.openxmlformats.org/drawingml/2006/main">
                <a:graphicData uri="http://schemas.microsoft.com/office/word/2010/wordprocessingShape">
                  <wps:wsp>
                    <wps:cNvCnPr/>
                    <wps:spPr>
                      <a:xfrm rot="10800000">
                        <a:off x="5359970" y="3876520"/>
                        <a:ext cx="5760085" cy="0"/>
                      </a:xfrm>
                      <a:prstGeom prst="straightConnector1">
                        <a:avLst/>
                      </a:prstGeom>
                      <a:solidFill>
                        <a:srgbClr val="FFFFFF"/>
                      </a:solidFill>
                      <a:ln w="9525" cap="flat" cmpd="sng">
                        <a:solidFill>
                          <a:srgbClr val="004687"/>
                        </a:solidFill>
                        <a:prstDash val="solid"/>
                        <a:round/>
                        <a:headEnd type="none" w="sm" len="sm"/>
                        <a:tailEnd type="none" w="sm" len="sm"/>
                      </a:ln>
                    </wps:spPr>
                    <wps:bodyPr/>
                  </wps:wsp>
                </a:graphicData>
              </a:graphic>
            </wp:anchor>
          </w:drawing>
        </mc:Choice>
        <mc:Fallback>
          <w:pict>
            <v:shapetype w14:anchorId="0C2053A2" id="_x0000_t32" coordsize="21600,21600" o:spt="32" o:oned="t" path="m,l21600,21600e" filled="f">
              <v:path arrowok="t" fillok="f" o:connecttype="none"/>
              <o:lock v:ext="edit" shapetype="t"/>
            </v:shapetype>
            <v:shape id="Gerade Verbindung mit Pfeil 2" o:spid="_x0000_s1026" type="#_x0000_t32" style="position:absolute;margin-left:9pt;margin-top:0;width:1pt;height:1pt;rotation:180;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" filled="t" strokecolor="#004687">
              <v:stroke startarrowwidth="narrow" startarrowlength="short" endarrowwidth="narrow" endarrowlength="short"/>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F0C"/>
    <w:rsid w:val="001238DB"/>
    <w:rsid w:val="00143BE0"/>
    <w:rsid w:val="002250D1"/>
    <w:rsid w:val="002B5238"/>
    <w:rsid w:val="005075F2"/>
    <w:rsid w:val="005E1F60"/>
    <w:rsid w:val="00600F0C"/>
    <w:rsid w:val="00856415"/>
    <w:rsid w:val="00874611"/>
    <w:rsid w:val="00E318C4"/>
    <w:rsid w:val="00FE2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3671F"/>
  <w15:docId w15:val="{5DA4CA4C-53F6-434F-BC6C-DFBAD7F6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spacing w:before="240" w:after="60"/>
      <w:outlineLvl w:val="0"/>
    </w:pPr>
    <w:rPr>
      <w:rFonts w:ascii="Cambria" w:eastAsia="Cambria" w:hAnsi="Cambria" w:cs="Cambria"/>
      <w:b/>
      <w:sz w:val="32"/>
      <w:szCs w:val="32"/>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40"/>
      <w:outlineLvl w:val="2"/>
    </w:pPr>
    <w:rPr>
      <w:rFonts w:ascii="Cambria" w:eastAsia="Cambria" w:hAnsi="Cambria" w:cs="Cambria"/>
      <w:color w:val="243F61"/>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ind w:right="-374"/>
      <w:jc w:val="center"/>
    </w:pPr>
    <w:rPr>
      <w:rFonts w:ascii="Arial" w:eastAsia="Arial" w:hAnsi="Arial" w:cs="Arial"/>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Sprechblasentext">
    <w:name w:val="Balloon Text"/>
    <w:basedOn w:val="Standard"/>
    <w:link w:val="SprechblasentextZchn"/>
    <w:uiPriority w:val="99"/>
    <w:semiHidden/>
    <w:unhideWhenUsed/>
    <w:rsid w:val="002B52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5238"/>
    <w:rPr>
      <w:rFonts w:ascii="Tahoma" w:hAnsi="Tahoma" w:cs="Tahoma"/>
      <w:sz w:val="16"/>
      <w:szCs w:val="16"/>
    </w:rPr>
  </w:style>
  <w:style w:type="paragraph" w:styleId="Kopfzeile">
    <w:name w:val="header"/>
    <w:basedOn w:val="Standard"/>
    <w:link w:val="KopfzeileZchn"/>
    <w:uiPriority w:val="99"/>
    <w:unhideWhenUsed/>
    <w:rsid w:val="00E318C4"/>
    <w:pPr>
      <w:tabs>
        <w:tab w:val="center" w:pos="4536"/>
        <w:tab w:val="right" w:pos="9072"/>
      </w:tabs>
    </w:pPr>
  </w:style>
  <w:style w:type="character" w:customStyle="1" w:styleId="KopfzeileZchn">
    <w:name w:val="Kopfzeile Zchn"/>
    <w:basedOn w:val="Absatz-Standardschriftart"/>
    <w:link w:val="Kopfzeile"/>
    <w:uiPriority w:val="99"/>
    <w:rsid w:val="00E318C4"/>
  </w:style>
  <w:style w:type="paragraph" w:styleId="Fuzeile">
    <w:name w:val="footer"/>
    <w:basedOn w:val="Standard"/>
    <w:link w:val="FuzeileZchn"/>
    <w:uiPriority w:val="99"/>
    <w:unhideWhenUsed/>
    <w:rsid w:val="00E318C4"/>
    <w:pPr>
      <w:tabs>
        <w:tab w:val="center" w:pos="4536"/>
        <w:tab w:val="right" w:pos="9072"/>
      </w:tabs>
    </w:pPr>
  </w:style>
  <w:style w:type="character" w:customStyle="1" w:styleId="FuzeileZchn">
    <w:name w:val="Fußzeile Zchn"/>
    <w:basedOn w:val="Absatz-Standardschriftart"/>
    <w:link w:val="Fuzeile"/>
    <w:uiPriority w:val="99"/>
    <w:rsid w:val="00E31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5967</Characters>
  <Application>Microsoft Office Word</Application>
  <DocSecurity>0</DocSecurity>
  <Lines>87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MTP-NT</dc:title>
  <dc:creator>Caroline Gabbert</dc:creator>
  <cp:lastModifiedBy>Caroline Gabbert</cp:lastModifiedBy>
  <cp:revision>7</cp:revision>
  <cp:lastPrinted>2023-11-24T09:19:00Z</cp:lastPrinted>
  <dcterms:created xsi:type="dcterms:W3CDTF">2018-07-03T06:59:00Z</dcterms:created>
  <dcterms:modified xsi:type="dcterms:W3CDTF">2023-11-24T09:19:00Z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9ecec47ebede2abd24eebb76da5720683ba55dcf0e5818efc09b9aad1148d58b</vt:lpwstr>
  </property>
</Properties>
</file>